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8677B" w14:textId="77777777" w:rsidR="004932A0" w:rsidRPr="0098278D" w:rsidRDefault="004932A0" w:rsidP="00905C87">
      <w:pPr>
        <w:tabs>
          <w:tab w:val="left" w:pos="2135"/>
        </w:tabs>
        <w:spacing w:line="360" w:lineRule="auto"/>
        <w:jc w:val="both"/>
        <w:rPr>
          <w:rFonts w:ascii="Arial" w:eastAsia="Arial" w:hAnsi="Arial" w:cs="Arial"/>
          <w:sz w:val="22"/>
          <w:szCs w:val="22"/>
          <w:lang w:val="es-ES"/>
        </w:rPr>
      </w:pPr>
    </w:p>
    <w:p w14:paraId="7E94B684"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49371096"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4B4FA193"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7C219249" w14:textId="77777777" w:rsidR="000A52D0" w:rsidRPr="0098278D" w:rsidRDefault="000A52D0" w:rsidP="00905C87">
      <w:pPr>
        <w:widowControl w:val="0"/>
        <w:spacing w:line="360" w:lineRule="auto"/>
        <w:jc w:val="both"/>
        <w:rPr>
          <w:rFonts w:ascii="Arial" w:hAnsi="Arial" w:cs="Arial"/>
          <w:color w:val="5F497A"/>
          <w:sz w:val="48"/>
          <w:szCs w:val="22"/>
          <w:lang w:val="es-ES" w:eastAsia="es-CO"/>
        </w:rPr>
      </w:pPr>
    </w:p>
    <w:p w14:paraId="2E1357C8" w14:textId="77777777" w:rsidR="000A52D0" w:rsidRPr="0098278D" w:rsidRDefault="000A52D0" w:rsidP="00905C87">
      <w:pPr>
        <w:widowControl w:val="0"/>
        <w:spacing w:line="360" w:lineRule="auto"/>
        <w:jc w:val="both"/>
        <w:rPr>
          <w:rFonts w:ascii="Arial" w:hAnsi="Arial" w:cs="Arial"/>
          <w:color w:val="5F497A"/>
          <w:sz w:val="48"/>
          <w:szCs w:val="22"/>
          <w:lang w:val="es-ES" w:eastAsia="es-CO"/>
        </w:rPr>
      </w:pPr>
    </w:p>
    <w:p w14:paraId="31899B37" w14:textId="77777777" w:rsidR="000A52D0" w:rsidRPr="0098278D" w:rsidRDefault="000A52D0" w:rsidP="00905C87">
      <w:pPr>
        <w:widowControl w:val="0"/>
        <w:spacing w:line="360" w:lineRule="auto"/>
        <w:jc w:val="both"/>
        <w:rPr>
          <w:rFonts w:ascii="Arial" w:hAnsi="Arial" w:cs="Arial"/>
          <w:color w:val="5F497A"/>
          <w:sz w:val="48"/>
          <w:szCs w:val="22"/>
          <w:lang w:val="es-ES" w:eastAsia="es-CO"/>
        </w:rPr>
      </w:pPr>
    </w:p>
    <w:p w14:paraId="348E39E7" w14:textId="77777777" w:rsidR="000A52D0" w:rsidRPr="0098278D" w:rsidRDefault="000A52D0" w:rsidP="00905C87">
      <w:pPr>
        <w:widowControl w:val="0"/>
        <w:spacing w:line="360" w:lineRule="auto"/>
        <w:jc w:val="right"/>
        <w:rPr>
          <w:rFonts w:ascii="Arial" w:hAnsi="Arial" w:cs="Arial"/>
          <w:color w:val="5F497A"/>
          <w:sz w:val="48"/>
          <w:szCs w:val="22"/>
          <w:lang w:val="es-ES" w:eastAsia="es-CO"/>
        </w:rPr>
      </w:pPr>
    </w:p>
    <w:p w14:paraId="3E783E19" w14:textId="071465B3" w:rsidR="000A52D0" w:rsidRPr="000A52D0" w:rsidRDefault="000A52D0" w:rsidP="00905C87">
      <w:pPr>
        <w:widowControl w:val="0"/>
        <w:spacing w:line="360" w:lineRule="auto"/>
        <w:jc w:val="right"/>
        <w:rPr>
          <w:rFonts w:ascii="Arial" w:hAnsi="Arial" w:cs="Arial"/>
          <w:color w:val="5F497A"/>
          <w:sz w:val="48"/>
          <w:szCs w:val="22"/>
          <w:lang w:val="es-ES" w:eastAsia="es-CO"/>
        </w:rPr>
      </w:pPr>
      <w:r w:rsidRPr="000A52D0">
        <w:rPr>
          <w:rFonts w:ascii="Arial" w:hAnsi="Arial" w:cs="Arial"/>
          <w:color w:val="5F497A"/>
          <w:sz w:val="48"/>
          <w:szCs w:val="22"/>
          <w:lang w:val="es-ES" w:eastAsia="es-CO"/>
        </w:rPr>
        <w:t xml:space="preserve">CBN – 0021 </w:t>
      </w:r>
    </w:p>
    <w:p w14:paraId="25F30FF0" w14:textId="77777777" w:rsidR="000A52D0" w:rsidRPr="000A52D0" w:rsidRDefault="000A52D0" w:rsidP="00905C87">
      <w:pPr>
        <w:widowControl w:val="0"/>
        <w:spacing w:line="360" w:lineRule="auto"/>
        <w:jc w:val="right"/>
        <w:rPr>
          <w:rFonts w:ascii="Arial" w:hAnsi="Arial" w:cs="Arial"/>
          <w:sz w:val="22"/>
          <w:szCs w:val="22"/>
          <w:lang w:val="es-ES" w:eastAsia="es-CO"/>
        </w:rPr>
      </w:pPr>
      <w:r w:rsidRPr="000A52D0">
        <w:rPr>
          <w:rFonts w:ascii="Arial" w:hAnsi="Arial" w:cs="Arial"/>
          <w:color w:val="5F497A"/>
          <w:sz w:val="48"/>
          <w:szCs w:val="22"/>
          <w:lang w:val="es-ES" w:eastAsia="es-CO"/>
        </w:rPr>
        <w:t xml:space="preserve">Informe de Balance Social </w:t>
      </w:r>
    </w:p>
    <w:p w14:paraId="78B72F45" w14:textId="77777777" w:rsidR="000A52D0" w:rsidRPr="000A52D0" w:rsidRDefault="000A52D0" w:rsidP="00905C87">
      <w:pPr>
        <w:widowControl w:val="0"/>
        <w:spacing w:line="360" w:lineRule="auto"/>
        <w:ind w:left="720"/>
        <w:jc w:val="right"/>
        <w:rPr>
          <w:rFonts w:ascii="Arial" w:hAnsi="Arial" w:cs="Arial"/>
          <w:b/>
          <w:color w:val="000000"/>
          <w:sz w:val="44"/>
          <w:szCs w:val="28"/>
          <w:lang w:val="es-ES" w:eastAsia="es-CO"/>
        </w:rPr>
      </w:pPr>
      <w:r w:rsidRPr="000A52D0">
        <w:rPr>
          <w:rFonts w:ascii="Arial" w:hAnsi="Arial" w:cs="Arial"/>
          <w:b/>
          <w:color w:val="000000"/>
          <w:sz w:val="32"/>
          <w:szCs w:val="28"/>
          <w:lang w:val="es-ES" w:eastAsia="es-CO"/>
        </w:rPr>
        <w:t xml:space="preserve">SECRETARÍA DE CULTURA, RECREACION Y DEPORTE </w:t>
      </w:r>
    </w:p>
    <w:p w14:paraId="2C373CF8" w14:textId="4363AC15" w:rsidR="00947616" w:rsidRPr="0098278D" w:rsidRDefault="000A52D0" w:rsidP="00905C87">
      <w:pPr>
        <w:tabs>
          <w:tab w:val="left" w:pos="2135"/>
        </w:tabs>
        <w:spacing w:line="360" w:lineRule="auto"/>
        <w:jc w:val="right"/>
        <w:rPr>
          <w:rFonts w:ascii="Arial" w:eastAsia="Arial" w:hAnsi="Arial" w:cs="Arial"/>
          <w:b/>
          <w:bCs/>
          <w:sz w:val="22"/>
          <w:szCs w:val="22"/>
          <w:lang w:val="es-ES"/>
        </w:rPr>
      </w:pP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sz w:val="22"/>
          <w:szCs w:val="22"/>
          <w:lang w:val="es-ES" w:eastAsia="es-CO"/>
        </w:rPr>
        <w:tab/>
      </w:r>
      <w:r w:rsidRPr="0098278D">
        <w:rPr>
          <w:rFonts w:ascii="Arial" w:hAnsi="Arial" w:cs="Arial"/>
          <w:b/>
          <w:bCs/>
          <w:sz w:val="36"/>
          <w:szCs w:val="36"/>
          <w:lang w:val="es-ES" w:eastAsia="es-CO"/>
        </w:rPr>
        <w:t>2024</w:t>
      </w:r>
    </w:p>
    <w:p w14:paraId="2702A8D7"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181AA2C6"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388E3769"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20CED28B"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1224ABA4"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66AE52F0"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3B1B4300"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5A0F7AC1"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58054418"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1C9A6AE8"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2F98CD4B" w14:textId="77777777" w:rsidR="0074486C" w:rsidRDefault="0074486C" w:rsidP="00905C87">
      <w:pPr>
        <w:tabs>
          <w:tab w:val="left" w:pos="2135"/>
        </w:tabs>
        <w:spacing w:line="360" w:lineRule="auto"/>
        <w:jc w:val="center"/>
        <w:rPr>
          <w:rFonts w:ascii="Arial" w:eastAsia="Arial" w:hAnsi="Arial" w:cs="Arial"/>
          <w:b/>
          <w:bCs/>
          <w:lang w:val="es-ES"/>
        </w:rPr>
      </w:pPr>
    </w:p>
    <w:p w14:paraId="27FC889F" w14:textId="053C7BCD" w:rsidR="00F36573" w:rsidRDefault="00F36573">
      <w:pPr>
        <w:rPr>
          <w:rFonts w:ascii="Arial" w:eastAsia="Arial" w:hAnsi="Arial" w:cs="Arial"/>
          <w:b/>
          <w:bCs/>
          <w:lang w:val="es-ES"/>
        </w:rPr>
      </w:pPr>
      <w:r>
        <w:rPr>
          <w:rFonts w:ascii="Arial" w:eastAsia="Arial" w:hAnsi="Arial" w:cs="Arial"/>
          <w:b/>
          <w:bCs/>
          <w:lang w:val="es-ES"/>
        </w:rPr>
        <w:br w:type="page"/>
      </w:r>
    </w:p>
    <w:p w14:paraId="58464709" w14:textId="77777777" w:rsidR="009619F1" w:rsidRDefault="009619F1" w:rsidP="00905C87">
      <w:pPr>
        <w:tabs>
          <w:tab w:val="left" w:pos="2135"/>
        </w:tabs>
        <w:spacing w:line="360" w:lineRule="auto"/>
        <w:jc w:val="center"/>
        <w:rPr>
          <w:rFonts w:ascii="Arial" w:eastAsia="Arial" w:hAnsi="Arial" w:cs="Arial"/>
          <w:b/>
          <w:bCs/>
          <w:lang w:val="es-ES"/>
        </w:rPr>
      </w:pPr>
    </w:p>
    <w:p w14:paraId="35FCA2FE" w14:textId="77777777" w:rsidR="009619F1" w:rsidRDefault="009619F1" w:rsidP="00905C87">
      <w:pPr>
        <w:tabs>
          <w:tab w:val="left" w:pos="2135"/>
        </w:tabs>
        <w:spacing w:line="360" w:lineRule="auto"/>
        <w:jc w:val="center"/>
        <w:rPr>
          <w:rFonts w:ascii="Arial" w:eastAsia="Arial" w:hAnsi="Arial" w:cs="Arial"/>
          <w:b/>
          <w:bCs/>
          <w:lang w:val="es-ES"/>
        </w:rPr>
      </w:pPr>
    </w:p>
    <w:p w14:paraId="71C923FF" w14:textId="1B200215" w:rsidR="00BD4F56" w:rsidRPr="008437C1" w:rsidRDefault="00BD4F56" w:rsidP="00905C87">
      <w:pPr>
        <w:tabs>
          <w:tab w:val="left" w:pos="2135"/>
        </w:tabs>
        <w:spacing w:line="360" w:lineRule="auto"/>
        <w:jc w:val="center"/>
        <w:rPr>
          <w:rFonts w:ascii="Arial" w:eastAsia="Arial" w:hAnsi="Arial" w:cs="Arial"/>
          <w:b/>
          <w:bCs/>
          <w:sz w:val="28"/>
          <w:szCs w:val="28"/>
          <w:lang w:val="es-ES"/>
        </w:rPr>
      </w:pPr>
      <w:r w:rsidRPr="008437C1">
        <w:rPr>
          <w:rFonts w:ascii="Arial" w:eastAsia="Arial" w:hAnsi="Arial" w:cs="Arial"/>
          <w:b/>
          <w:bCs/>
          <w:sz w:val="28"/>
          <w:szCs w:val="28"/>
          <w:lang w:val="es-ES"/>
        </w:rPr>
        <w:t>CONTENIDO</w:t>
      </w:r>
    </w:p>
    <w:sdt>
      <w:sdtPr>
        <w:rPr>
          <w:rFonts w:ascii="Calibri" w:eastAsia="Calibri" w:hAnsi="Calibri" w:cs="Calibri"/>
          <w:color w:val="auto"/>
          <w:sz w:val="24"/>
          <w:szCs w:val="24"/>
          <w:lang w:val="es-ES" w:eastAsia="es-ES_tradnl"/>
        </w:rPr>
        <w:id w:val="2040694259"/>
        <w:docPartObj>
          <w:docPartGallery w:val="Table of Contents"/>
          <w:docPartUnique/>
        </w:docPartObj>
      </w:sdtPr>
      <w:sdtEndPr>
        <w:rPr>
          <w:b/>
          <w:bCs/>
        </w:rPr>
      </w:sdtEndPr>
      <w:sdtContent>
        <w:p w14:paraId="2AAE3E63" w14:textId="06E7C9D0" w:rsidR="00D53ADD" w:rsidRPr="00730D83" w:rsidRDefault="00D53ADD" w:rsidP="008437C1">
          <w:pPr>
            <w:pStyle w:val="TtuloTDC"/>
            <w:spacing w:line="360" w:lineRule="auto"/>
            <w:rPr>
              <w:rFonts w:ascii="Arial" w:hAnsi="Arial" w:cs="Arial"/>
              <w:sz w:val="22"/>
              <w:szCs w:val="22"/>
              <w:lang w:val="es-ES"/>
            </w:rPr>
          </w:pPr>
        </w:p>
        <w:p w14:paraId="772CA0C5" w14:textId="786F8130" w:rsidR="00730D83" w:rsidRPr="00730D83" w:rsidRDefault="00D53ADD">
          <w:pPr>
            <w:pStyle w:val="TDC1"/>
            <w:tabs>
              <w:tab w:val="right" w:leader="dot" w:pos="9962"/>
            </w:tabs>
            <w:rPr>
              <w:rFonts w:ascii="Arial" w:eastAsiaTheme="minorEastAsia" w:hAnsi="Arial" w:cs="Arial"/>
              <w:noProof/>
              <w:kern w:val="2"/>
              <w:sz w:val="22"/>
              <w:szCs w:val="22"/>
              <w:lang w:eastAsia="es-CO"/>
              <w14:ligatures w14:val="standardContextual"/>
            </w:rPr>
          </w:pPr>
          <w:r w:rsidRPr="00730D83">
            <w:rPr>
              <w:rFonts w:ascii="Arial" w:hAnsi="Arial" w:cs="Arial"/>
              <w:sz w:val="22"/>
              <w:szCs w:val="22"/>
            </w:rPr>
            <w:fldChar w:fldCharType="begin"/>
          </w:r>
          <w:r w:rsidRPr="00730D83">
            <w:rPr>
              <w:rFonts w:ascii="Arial" w:hAnsi="Arial" w:cs="Arial"/>
              <w:sz w:val="22"/>
              <w:szCs w:val="22"/>
            </w:rPr>
            <w:instrText xml:space="preserve"> TOC \o "1-3" \h \z \u </w:instrText>
          </w:r>
          <w:r w:rsidRPr="00730D83">
            <w:rPr>
              <w:rFonts w:ascii="Arial" w:hAnsi="Arial" w:cs="Arial"/>
              <w:sz w:val="22"/>
              <w:szCs w:val="22"/>
            </w:rPr>
            <w:fldChar w:fldCharType="separate"/>
          </w:r>
          <w:hyperlink w:anchor="_Toc190680660" w:history="1">
            <w:r w:rsidR="00730D83" w:rsidRPr="00730D83">
              <w:rPr>
                <w:rStyle w:val="Hipervnculo"/>
                <w:rFonts w:ascii="Arial" w:hAnsi="Arial" w:cs="Arial"/>
                <w:noProof/>
                <w:sz w:val="22"/>
                <w:szCs w:val="22"/>
                <w:lang w:val="es-ES"/>
              </w:rPr>
              <w:t>INTRODUCCIÓN</w:t>
            </w:r>
            <w:r w:rsidR="00730D83" w:rsidRPr="00730D83">
              <w:rPr>
                <w:rFonts w:ascii="Arial" w:hAnsi="Arial" w:cs="Arial"/>
                <w:noProof/>
                <w:webHidden/>
                <w:sz w:val="22"/>
                <w:szCs w:val="22"/>
              </w:rPr>
              <w:tab/>
            </w:r>
            <w:r w:rsidR="00730D83" w:rsidRPr="00730D83">
              <w:rPr>
                <w:rFonts w:ascii="Arial" w:hAnsi="Arial" w:cs="Arial"/>
                <w:noProof/>
                <w:webHidden/>
                <w:sz w:val="22"/>
                <w:szCs w:val="22"/>
              </w:rPr>
              <w:fldChar w:fldCharType="begin"/>
            </w:r>
            <w:r w:rsidR="00730D83" w:rsidRPr="00730D83">
              <w:rPr>
                <w:rFonts w:ascii="Arial" w:hAnsi="Arial" w:cs="Arial"/>
                <w:noProof/>
                <w:webHidden/>
                <w:sz w:val="22"/>
                <w:szCs w:val="22"/>
              </w:rPr>
              <w:instrText xml:space="preserve"> PAGEREF _Toc190680660 \h </w:instrText>
            </w:r>
            <w:r w:rsidR="00730D83" w:rsidRPr="00730D83">
              <w:rPr>
                <w:rFonts w:ascii="Arial" w:hAnsi="Arial" w:cs="Arial"/>
                <w:noProof/>
                <w:webHidden/>
                <w:sz w:val="22"/>
                <w:szCs w:val="22"/>
              </w:rPr>
            </w:r>
            <w:r w:rsidR="00730D83" w:rsidRPr="00730D83">
              <w:rPr>
                <w:rFonts w:ascii="Arial" w:hAnsi="Arial" w:cs="Arial"/>
                <w:noProof/>
                <w:webHidden/>
                <w:sz w:val="22"/>
                <w:szCs w:val="22"/>
              </w:rPr>
              <w:fldChar w:fldCharType="separate"/>
            </w:r>
            <w:r w:rsidR="00730D83" w:rsidRPr="00730D83">
              <w:rPr>
                <w:rFonts w:ascii="Arial" w:hAnsi="Arial" w:cs="Arial"/>
                <w:noProof/>
                <w:webHidden/>
                <w:sz w:val="22"/>
                <w:szCs w:val="22"/>
              </w:rPr>
              <w:t>3</w:t>
            </w:r>
            <w:r w:rsidR="00730D83" w:rsidRPr="00730D83">
              <w:rPr>
                <w:rFonts w:ascii="Arial" w:hAnsi="Arial" w:cs="Arial"/>
                <w:noProof/>
                <w:webHidden/>
                <w:sz w:val="22"/>
                <w:szCs w:val="22"/>
              </w:rPr>
              <w:fldChar w:fldCharType="end"/>
            </w:r>
          </w:hyperlink>
        </w:p>
        <w:p w14:paraId="0620AB64" w14:textId="4F521DBC"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1" w:history="1">
            <w:r w:rsidRPr="00730D83">
              <w:rPr>
                <w:rStyle w:val="Hipervnculo"/>
                <w:rFonts w:ascii="Arial" w:hAnsi="Arial" w:cs="Arial"/>
                <w:bCs/>
                <w:noProof/>
                <w:sz w:val="22"/>
                <w:szCs w:val="22"/>
              </w:rPr>
              <w:t>1.</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rPr>
              <w:t>IDENTIFICACIÓN Y DESCRIPCIÓN DE LOS TEMAS, PROBLEMAS O POLÍTICAS PÚBLICAS PRIORIZADAS.</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_Toc190680661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4</w:t>
            </w:r>
            <w:r w:rsidRPr="00730D83">
              <w:rPr>
                <w:rFonts w:ascii="Arial" w:hAnsi="Arial" w:cs="Arial"/>
                <w:noProof/>
                <w:webHidden/>
                <w:sz w:val="22"/>
                <w:szCs w:val="22"/>
              </w:rPr>
              <w:fldChar w:fldCharType="end"/>
            </w:r>
          </w:hyperlink>
        </w:p>
        <w:p w14:paraId="2E5BDEB1" w14:textId="2EA3B86A"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2" w:history="1">
            <w:r w:rsidRPr="00730D83">
              <w:rPr>
                <w:rStyle w:val="Hipervnculo"/>
                <w:rFonts w:ascii="Arial" w:eastAsia="Aptos" w:hAnsi="Arial" w:cs="Arial"/>
                <w:bCs/>
                <w:noProof/>
                <w:sz w:val="22"/>
                <w:szCs w:val="22"/>
                <w:lang w:val="es-ES" w:eastAsia="en-US"/>
              </w:rPr>
              <w:t>2.</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lang w:val="es-ES"/>
              </w:rPr>
              <w:t>POLITICAS PÚBLICAS.</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_Toc190680662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8</w:t>
            </w:r>
            <w:r w:rsidRPr="00730D83">
              <w:rPr>
                <w:rFonts w:ascii="Arial" w:hAnsi="Arial" w:cs="Arial"/>
                <w:noProof/>
                <w:webHidden/>
                <w:sz w:val="22"/>
                <w:szCs w:val="22"/>
              </w:rPr>
              <w:fldChar w:fldCharType="end"/>
            </w:r>
          </w:hyperlink>
        </w:p>
        <w:p w14:paraId="157AEB18" w14:textId="34772104"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3" w:history="1">
            <w:r w:rsidRPr="00730D83">
              <w:rPr>
                <w:rStyle w:val="Hipervnculo"/>
                <w:rFonts w:ascii="Arial" w:eastAsia="Aptos" w:hAnsi="Arial" w:cs="Arial"/>
                <w:bCs/>
                <w:noProof/>
                <w:sz w:val="22"/>
                <w:szCs w:val="22"/>
                <w:lang w:val="es-ES" w:eastAsia="en-US"/>
              </w:rPr>
              <w:t>3.</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lang w:val="es-ES"/>
              </w:rPr>
              <w:t>POBLACIÓN.</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_Toc190680663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9</w:t>
            </w:r>
            <w:r w:rsidRPr="00730D83">
              <w:rPr>
                <w:rFonts w:ascii="Arial" w:hAnsi="Arial" w:cs="Arial"/>
                <w:noProof/>
                <w:webHidden/>
                <w:sz w:val="22"/>
                <w:szCs w:val="22"/>
              </w:rPr>
              <w:fldChar w:fldCharType="end"/>
            </w:r>
          </w:hyperlink>
        </w:p>
        <w:p w14:paraId="2799B370" w14:textId="15AA8FD2"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4" w:history="1">
            <w:r w:rsidRPr="00730D83">
              <w:rPr>
                <w:rStyle w:val="Hipervnculo"/>
                <w:rFonts w:ascii="Arial" w:eastAsia="Aptos" w:hAnsi="Arial" w:cs="Arial"/>
                <w:bCs/>
                <w:noProof/>
                <w:sz w:val="22"/>
                <w:szCs w:val="22"/>
                <w:lang w:val="es-ES" w:eastAsia="en-US"/>
              </w:rPr>
              <w:t>4.</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lang w:val="es-ES"/>
              </w:rPr>
              <w:t>PROYECTOS DE INVERSIÓN.</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_Toc190680664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11</w:t>
            </w:r>
            <w:r w:rsidRPr="00730D83">
              <w:rPr>
                <w:rFonts w:ascii="Arial" w:hAnsi="Arial" w:cs="Arial"/>
                <w:noProof/>
                <w:webHidden/>
                <w:sz w:val="22"/>
                <w:szCs w:val="22"/>
              </w:rPr>
              <w:fldChar w:fldCharType="end"/>
            </w:r>
          </w:hyperlink>
        </w:p>
        <w:p w14:paraId="4E85A09C" w14:textId="22963909"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5" w:history="1">
            <w:r w:rsidRPr="00730D83">
              <w:rPr>
                <w:rStyle w:val="Hipervnculo"/>
                <w:rFonts w:ascii="Arial" w:eastAsia="Aptos" w:hAnsi="Arial" w:cs="Arial"/>
                <w:bCs/>
                <w:noProof/>
                <w:sz w:val="22"/>
                <w:szCs w:val="22"/>
                <w:lang w:val="es-ES" w:eastAsia="en-US"/>
              </w:rPr>
              <w:t>5.</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lang w:val="es-ES"/>
              </w:rPr>
              <w:t>ACCIONES.</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_Toc190680665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12</w:t>
            </w:r>
            <w:r w:rsidRPr="00730D83">
              <w:rPr>
                <w:rFonts w:ascii="Arial" w:hAnsi="Arial" w:cs="Arial"/>
                <w:noProof/>
                <w:webHidden/>
                <w:sz w:val="22"/>
                <w:szCs w:val="22"/>
              </w:rPr>
              <w:fldChar w:fldCharType="end"/>
            </w:r>
          </w:hyperlink>
        </w:p>
        <w:p w14:paraId="776F611A" w14:textId="2101A322"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6" w:history="1">
            <w:r w:rsidRPr="00730D83">
              <w:rPr>
                <w:rStyle w:val="Hipervnculo"/>
                <w:rFonts w:ascii="Arial" w:eastAsia="Aptos" w:hAnsi="Arial" w:cs="Arial"/>
                <w:bCs/>
                <w:noProof/>
                <w:sz w:val="22"/>
                <w:szCs w:val="22"/>
                <w:lang w:val="es-ES" w:eastAsia="en-US"/>
              </w:rPr>
              <w:t>6.</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lang w:val="es-ES"/>
              </w:rPr>
              <w:t>RESULTADOS EN LA TRANSFORMACIÓN.</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_Toc190680666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13</w:t>
            </w:r>
            <w:r w:rsidRPr="00730D83">
              <w:rPr>
                <w:rFonts w:ascii="Arial" w:hAnsi="Arial" w:cs="Arial"/>
                <w:noProof/>
                <w:webHidden/>
                <w:sz w:val="22"/>
                <w:szCs w:val="22"/>
              </w:rPr>
              <w:fldChar w:fldCharType="end"/>
            </w:r>
          </w:hyperlink>
        </w:p>
        <w:p w14:paraId="06ED19E3" w14:textId="735F61B2" w:rsidR="00730D83" w:rsidRPr="00730D83" w:rsidRDefault="00730D83">
          <w:pPr>
            <w:pStyle w:val="TDC1"/>
            <w:tabs>
              <w:tab w:val="left" w:pos="480"/>
              <w:tab w:val="right" w:leader="dot" w:pos="9962"/>
            </w:tabs>
            <w:rPr>
              <w:rFonts w:ascii="Arial" w:eastAsiaTheme="minorEastAsia" w:hAnsi="Arial" w:cs="Arial"/>
              <w:noProof/>
              <w:kern w:val="2"/>
              <w:sz w:val="22"/>
              <w:szCs w:val="22"/>
              <w:lang w:eastAsia="es-CO"/>
              <w14:ligatures w14:val="standardContextual"/>
            </w:rPr>
          </w:pPr>
          <w:hyperlink w:anchor="_Toc190680667" w:history="1">
            <w:r w:rsidRPr="00730D83">
              <w:rPr>
                <w:rStyle w:val="Hipervnculo"/>
                <w:rFonts w:ascii="Arial" w:eastAsia="Aptos" w:hAnsi="Arial" w:cs="Arial"/>
                <w:bCs/>
                <w:noProof/>
                <w:sz w:val="22"/>
                <w:szCs w:val="22"/>
                <w:lang w:val="es-ES" w:eastAsia="en-US"/>
              </w:rPr>
              <w:t>7.</w:t>
            </w:r>
            <w:r w:rsidRPr="00730D83">
              <w:rPr>
                <w:rFonts w:ascii="Arial" w:eastAsiaTheme="minorEastAsia" w:hAnsi="Arial" w:cs="Arial"/>
                <w:noProof/>
                <w:kern w:val="2"/>
                <w:sz w:val="22"/>
                <w:szCs w:val="22"/>
                <w:lang w:eastAsia="es-CO"/>
                <w14:ligatures w14:val="standardContextual"/>
              </w:rPr>
              <w:tab/>
            </w:r>
            <w:r w:rsidRPr="00730D83">
              <w:rPr>
                <w:rStyle w:val="Hipervnculo"/>
                <w:rFonts w:ascii="Arial" w:hAnsi="Arial" w:cs="Arial"/>
                <w:noProof/>
                <w:sz w:val="22"/>
                <w:szCs w:val="22"/>
                <w:lang w:val="en-US"/>
              </w:rPr>
              <w:t>POLÍTICAS PÚBLICAS POBLACIONALES</w:t>
            </w:r>
            <w:r w:rsidRPr="00730D83">
              <w:rPr>
                <w:rStyle w:val="Hipervnculo"/>
                <w:rFonts w:ascii="Arial" w:hAnsi="Arial" w:cs="Arial"/>
                <w:noProof/>
                <w:sz w:val="22"/>
                <w:szCs w:val="22"/>
                <w:lang w:val="es-ES"/>
              </w:rPr>
              <w:t>.</w:t>
            </w:r>
            <w:r w:rsidRPr="00730D83">
              <w:rPr>
                <w:rFonts w:ascii="Arial" w:hAnsi="Arial" w:cs="Arial"/>
                <w:noProof/>
                <w:webHidden/>
                <w:sz w:val="22"/>
                <w:szCs w:val="22"/>
              </w:rPr>
              <w:tab/>
            </w:r>
            <w:r w:rsidRPr="00730D83">
              <w:rPr>
                <w:rFonts w:ascii="Arial" w:hAnsi="Arial" w:cs="Arial"/>
                <w:noProof/>
                <w:webHidden/>
                <w:sz w:val="22"/>
                <w:szCs w:val="22"/>
              </w:rPr>
              <w:fldChar w:fldCharType="begin"/>
            </w:r>
            <w:r w:rsidRPr="00730D83">
              <w:rPr>
                <w:rFonts w:ascii="Arial" w:hAnsi="Arial" w:cs="Arial"/>
                <w:noProof/>
                <w:webHidden/>
                <w:sz w:val="22"/>
                <w:szCs w:val="22"/>
              </w:rPr>
              <w:instrText xml:space="preserve"> PAGEREF _Toc190680667 \h </w:instrText>
            </w:r>
            <w:r w:rsidRPr="00730D83">
              <w:rPr>
                <w:rFonts w:ascii="Arial" w:hAnsi="Arial" w:cs="Arial"/>
                <w:noProof/>
                <w:webHidden/>
                <w:sz w:val="22"/>
                <w:szCs w:val="22"/>
              </w:rPr>
            </w:r>
            <w:r w:rsidRPr="00730D83">
              <w:rPr>
                <w:rFonts w:ascii="Arial" w:hAnsi="Arial" w:cs="Arial"/>
                <w:noProof/>
                <w:webHidden/>
                <w:sz w:val="22"/>
                <w:szCs w:val="22"/>
              </w:rPr>
              <w:fldChar w:fldCharType="separate"/>
            </w:r>
            <w:r w:rsidRPr="00730D83">
              <w:rPr>
                <w:rFonts w:ascii="Arial" w:hAnsi="Arial" w:cs="Arial"/>
                <w:noProof/>
                <w:webHidden/>
                <w:sz w:val="22"/>
                <w:szCs w:val="22"/>
              </w:rPr>
              <w:t>14</w:t>
            </w:r>
            <w:r w:rsidRPr="00730D83">
              <w:rPr>
                <w:rFonts w:ascii="Arial" w:hAnsi="Arial" w:cs="Arial"/>
                <w:noProof/>
                <w:webHidden/>
                <w:sz w:val="22"/>
                <w:szCs w:val="22"/>
              </w:rPr>
              <w:fldChar w:fldCharType="end"/>
            </w:r>
          </w:hyperlink>
        </w:p>
        <w:p w14:paraId="799C1F3F" w14:textId="5106BB42" w:rsidR="00D53ADD" w:rsidRDefault="00D53ADD" w:rsidP="008437C1">
          <w:pPr>
            <w:spacing w:line="360" w:lineRule="auto"/>
          </w:pPr>
          <w:r w:rsidRPr="00730D83">
            <w:rPr>
              <w:rFonts w:ascii="Arial" w:hAnsi="Arial" w:cs="Arial"/>
              <w:b/>
              <w:bCs/>
              <w:sz w:val="22"/>
              <w:szCs w:val="22"/>
              <w:lang w:val="es-ES"/>
            </w:rPr>
            <w:fldChar w:fldCharType="end"/>
          </w:r>
        </w:p>
      </w:sdtContent>
    </w:sdt>
    <w:p w14:paraId="3E6CE81E" w14:textId="77777777" w:rsidR="00BD4F56" w:rsidRPr="00D53ADD" w:rsidRDefault="00BD4F56" w:rsidP="00905C87">
      <w:pPr>
        <w:tabs>
          <w:tab w:val="left" w:pos="2135"/>
        </w:tabs>
        <w:spacing w:line="360" w:lineRule="auto"/>
        <w:jc w:val="both"/>
        <w:rPr>
          <w:rFonts w:ascii="Arial" w:eastAsia="Arial" w:hAnsi="Arial" w:cs="Arial"/>
          <w:sz w:val="22"/>
          <w:szCs w:val="22"/>
        </w:rPr>
      </w:pPr>
    </w:p>
    <w:p w14:paraId="05D4A9E6"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25116E72"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6E4DA333"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6FCB185D" w14:textId="77777777" w:rsidR="001129D3" w:rsidRPr="0098278D" w:rsidRDefault="001129D3" w:rsidP="00905C87">
      <w:pPr>
        <w:tabs>
          <w:tab w:val="left" w:pos="2135"/>
        </w:tabs>
        <w:spacing w:line="360" w:lineRule="auto"/>
        <w:jc w:val="both"/>
        <w:rPr>
          <w:rFonts w:ascii="Arial" w:eastAsia="Arial" w:hAnsi="Arial" w:cs="Arial"/>
          <w:sz w:val="22"/>
          <w:szCs w:val="22"/>
          <w:lang w:val="es-ES"/>
        </w:rPr>
      </w:pPr>
    </w:p>
    <w:p w14:paraId="23E67CE2"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455E62AD"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7AE86AB2"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07DFD7C8"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266A6DFC"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0D3A3822"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3CD5D68A"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3BEBA309"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2C507865"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566BC33C"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170FEF33" w14:textId="784CB95E" w:rsidR="00F36573" w:rsidRDefault="00F36573">
      <w:pPr>
        <w:rPr>
          <w:rFonts w:ascii="Arial" w:eastAsia="Arial" w:hAnsi="Arial" w:cs="Arial"/>
          <w:sz w:val="22"/>
          <w:szCs w:val="22"/>
          <w:lang w:val="es-ES"/>
        </w:rPr>
      </w:pPr>
      <w:r>
        <w:rPr>
          <w:rFonts w:ascii="Arial" w:eastAsia="Arial" w:hAnsi="Arial" w:cs="Arial"/>
          <w:sz w:val="22"/>
          <w:szCs w:val="22"/>
          <w:lang w:val="es-ES"/>
        </w:rPr>
        <w:br w:type="page"/>
      </w:r>
    </w:p>
    <w:p w14:paraId="27FD8573" w14:textId="77777777" w:rsidR="00BD4F56" w:rsidRPr="0098278D" w:rsidRDefault="00BD4F56" w:rsidP="00905C87">
      <w:pPr>
        <w:tabs>
          <w:tab w:val="left" w:pos="2135"/>
        </w:tabs>
        <w:spacing w:line="360" w:lineRule="auto"/>
        <w:jc w:val="both"/>
        <w:rPr>
          <w:rFonts w:ascii="Arial" w:eastAsia="Arial" w:hAnsi="Arial" w:cs="Arial"/>
          <w:sz w:val="22"/>
          <w:szCs w:val="22"/>
          <w:lang w:val="es-ES"/>
        </w:rPr>
      </w:pPr>
    </w:p>
    <w:p w14:paraId="57284DD5" w14:textId="00568572" w:rsidR="00947616" w:rsidRPr="00C56A73" w:rsidRDefault="000A52D0" w:rsidP="008437C1">
      <w:pPr>
        <w:pStyle w:val="Ttulo1"/>
        <w:ind w:left="720"/>
        <w:rPr>
          <w:rFonts w:cs="Arial"/>
          <w:szCs w:val="28"/>
          <w:lang w:val="es-ES"/>
        </w:rPr>
      </w:pPr>
      <w:bookmarkStart w:id="0" w:name="_Toc190680660"/>
      <w:r w:rsidRPr="00C56A73">
        <w:rPr>
          <w:rFonts w:cs="Arial"/>
          <w:szCs w:val="28"/>
          <w:lang w:val="es-ES"/>
        </w:rPr>
        <w:t>INTRODUCCIÓN</w:t>
      </w:r>
      <w:bookmarkEnd w:id="0"/>
    </w:p>
    <w:p w14:paraId="43C9285C" w14:textId="77777777" w:rsidR="00947616" w:rsidRPr="0098278D" w:rsidRDefault="00947616" w:rsidP="00905C87">
      <w:pPr>
        <w:tabs>
          <w:tab w:val="left" w:pos="2135"/>
        </w:tabs>
        <w:spacing w:line="360" w:lineRule="auto"/>
        <w:jc w:val="both"/>
        <w:rPr>
          <w:rFonts w:ascii="Arial" w:eastAsia="Arial" w:hAnsi="Arial" w:cs="Arial"/>
          <w:sz w:val="22"/>
          <w:szCs w:val="22"/>
          <w:lang w:val="es-ES"/>
        </w:rPr>
      </w:pPr>
    </w:p>
    <w:p w14:paraId="797A5183" w14:textId="5CD7E637" w:rsidR="00947616" w:rsidRDefault="00EC7C44" w:rsidP="00905C87">
      <w:pPr>
        <w:tabs>
          <w:tab w:val="left" w:pos="2135"/>
        </w:tabs>
        <w:spacing w:line="360" w:lineRule="auto"/>
        <w:jc w:val="both"/>
        <w:rPr>
          <w:rFonts w:ascii="Arial" w:eastAsia="Arial" w:hAnsi="Arial" w:cs="Arial"/>
          <w:sz w:val="22"/>
          <w:szCs w:val="22"/>
          <w:lang w:val="es-ES"/>
        </w:rPr>
      </w:pPr>
      <w:r w:rsidRPr="006F2A22">
        <w:rPr>
          <w:rFonts w:ascii="Arial" w:eastAsia="Arial" w:hAnsi="Arial" w:cs="Arial"/>
          <w:sz w:val="22"/>
          <w:szCs w:val="22"/>
          <w:lang w:val="es-ES"/>
        </w:rPr>
        <w:t>La Secretaría de Cultura, Recreación y Deporte (SCRD), perteneciente al Sector Cultura, Recreación y Deporte, es un organismo del Sector Central con autonomía administrativa y financiera, creado mediante el Acuerdo 257 de 2006 del Concejo de Bogotá.</w:t>
      </w:r>
      <w:r w:rsidR="00F74566" w:rsidRPr="006F2A22">
        <w:rPr>
          <w:rFonts w:ascii="Arial" w:eastAsia="Arial" w:hAnsi="Arial" w:cs="Arial"/>
          <w:sz w:val="22"/>
          <w:szCs w:val="22"/>
          <w:lang w:val="es-ES"/>
        </w:rPr>
        <w:t xml:space="preserve"> </w:t>
      </w:r>
      <w:r w:rsidR="004A4412" w:rsidRPr="006F2A22">
        <w:rPr>
          <w:rFonts w:ascii="Arial" w:eastAsia="Arial" w:hAnsi="Arial" w:cs="Arial"/>
          <w:sz w:val="22"/>
          <w:szCs w:val="22"/>
          <w:lang w:val="es-ES"/>
        </w:rPr>
        <w:t xml:space="preserve">Encargada de </w:t>
      </w:r>
      <w:r w:rsidRPr="006F2A22">
        <w:rPr>
          <w:rFonts w:ascii="Arial" w:eastAsia="Arial" w:hAnsi="Arial" w:cs="Arial"/>
          <w:sz w:val="22"/>
          <w:szCs w:val="22"/>
          <w:lang w:val="es-ES"/>
        </w:rPr>
        <w:t xml:space="preserve">liderar la formulación e implementación concertada de políticas públicas en arte, cultura, patrimonio, recreación y deporte, </w:t>
      </w:r>
      <w:r w:rsidR="00FC72AD" w:rsidRPr="00EC317F">
        <w:rPr>
          <w:rFonts w:ascii="Arial" w:hAnsi="Arial" w:cs="Arial"/>
          <w:sz w:val="22"/>
          <w:szCs w:val="22"/>
          <w:lang w:val="es-ES"/>
        </w:rPr>
        <w:t>promoviendo la transformación y sostenibilidad cultural y deportiva de la ciudad</w:t>
      </w:r>
      <w:r w:rsidRPr="006F2A22">
        <w:rPr>
          <w:rFonts w:ascii="Arial" w:eastAsia="Arial" w:hAnsi="Arial" w:cs="Arial"/>
          <w:sz w:val="22"/>
          <w:szCs w:val="22"/>
          <w:lang w:val="es-ES"/>
        </w:rPr>
        <w:t>.</w:t>
      </w:r>
      <w:r w:rsidR="00D9798B" w:rsidRPr="006F2A22">
        <w:rPr>
          <w:rFonts w:ascii="Arial" w:eastAsia="Arial" w:hAnsi="Arial" w:cs="Arial"/>
          <w:sz w:val="22"/>
          <w:szCs w:val="22"/>
          <w:lang w:val="es-ES"/>
        </w:rPr>
        <w:t xml:space="preserve"> </w:t>
      </w:r>
      <w:r w:rsidR="00D0615D" w:rsidRPr="006F2A22">
        <w:rPr>
          <w:rFonts w:ascii="Arial" w:eastAsia="Arial" w:hAnsi="Arial" w:cs="Arial"/>
          <w:sz w:val="22"/>
          <w:szCs w:val="22"/>
          <w:lang w:val="es-ES"/>
        </w:rPr>
        <w:t xml:space="preserve">Está sujeta a vigilancia y control fiscal, con responsabilidad en la ejecución de productos derivados de diversas políticas públicas distritales. </w:t>
      </w:r>
    </w:p>
    <w:p w14:paraId="2BD2DCBA" w14:textId="77777777" w:rsidR="00905C87" w:rsidRPr="006F2A22" w:rsidRDefault="00905C87" w:rsidP="00905C87">
      <w:pPr>
        <w:tabs>
          <w:tab w:val="left" w:pos="2135"/>
        </w:tabs>
        <w:spacing w:line="360" w:lineRule="auto"/>
        <w:jc w:val="both"/>
        <w:rPr>
          <w:rFonts w:ascii="Arial" w:eastAsia="Arial" w:hAnsi="Arial" w:cs="Arial"/>
          <w:sz w:val="22"/>
          <w:szCs w:val="22"/>
          <w:lang w:val="es-ES"/>
        </w:rPr>
      </w:pPr>
    </w:p>
    <w:p w14:paraId="691F6635" w14:textId="0CA7501E" w:rsidR="00170720" w:rsidRDefault="00170720" w:rsidP="00905C87">
      <w:pPr>
        <w:spacing w:line="360" w:lineRule="auto"/>
        <w:jc w:val="both"/>
        <w:rPr>
          <w:rFonts w:ascii="Arial" w:eastAsia="Aptos" w:hAnsi="Arial" w:cs="Arial"/>
          <w:i/>
          <w:iCs/>
          <w:kern w:val="2"/>
          <w:sz w:val="22"/>
          <w:szCs w:val="22"/>
          <w:lang w:val="es-ES" w:eastAsia="en-US"/>
          <w14:ligatures w14:val="standardContextual"/>
        </w:rPr>
      </w:pPr>
      <w:r w:rsidRPr="00170720">
        <w:rPr>
          <w:rFonts w:ascii="Arial" w:eastAsia="Aptos" w:hAnsi="Arial" w:cs="Arial"/>
          <w:kern w:val="2"/>
          <w:sz w:val="22"/>
          <w:szCs w:val="22"/>
          <w:lang w:val="es-ES" w:eastAsia="en-US"/>
          <w14:ligatures w14:val="standardContextual"/>
        </w:rPr>
        <w:t xml:space="preserve">Mediante Circular Externa No. 001 del 24 de enero de 2025, la Contraloría Distrital informó que, “ (…) </w:t>
      </w:r>
      <w:r w:rsidRPr="00170720">
        <w:rPr>
          <w:rFonts w:ascii="Arial" w:eastAsia="Aptos" w:hAnsi="Arial" w:cs="Arial"/>
          <w:i/>
          <w:iCs/>
          <w:kern w:val="2"/>
          <w:sz w:val="22"/>
          <w:szCs w:val="22"/>
          <w:lang w:val="es-ES" w:eastAsia="en-US"/>
          <w14:ligatures w14:val="standardContextual"/>
        </w:rPr>
        <w:t xml:space="preserve">el informe de Balance Social que elabora la Dirección de Estudios de Economía y Política Pública, efectuará seguimiento a las 51 políticas públicas en implementación, de acuerdo con el inventario de Políticas Públicas Distritales reportado por la Secretaria Distrital de Planeación en su página Web y fundamentado en los Planes de Acción aprobados por el Consejo de Política Económica y Social del Distrito Capital - CONPES D.C. </w:t>
      </w:r>
    </w:p>
    <w:p w14:paraId="1A3C574F" w14:textId="77777777" w:rsidR="003F767E" w:rsidRPr="00170720" w:rsidRDefault="003F767E" w:rsidP="00905C87">
      <w:pPr>
        <w:spacing w:line="360" w:lineRule="auto"/>
        <w:jc w:val="both"/>
        <w:rPr>
          <w:rFonts w:ascii="Arial" w:eastAsia="Aptos" w:hAnsi="Arial" w:cs="Arial"/>
          <w:i/>
          <w:iCs/>
          <w:kern w:val="2"/>
          <w:sz w:val="22"/>
          <w:szCs w:val="22"/>
          <w:lang w:val="es-ES" w:eastAsia="en-US"/>
          <w14:ligatures w14:val="standardContextual"/>
        </w:rPr>
      </w:pPr>
    </w:p>
    <w:p w14:paraId="74A0E4EE" w14:textId="77777777" w:rsidR="00170720" w:rsidRDefault="00170720" w:rsidP="00905C87">
      <w:pPr>
        <w:spacing w:line="360" w:lineRule="auto"/>
        <w:jc w:val="both"/>
        <w:rPr>
          <w:rFonts w:ascii="Arial" w:eastAsia="Aptos" w:hAnsi="Arial" w:cs="Arial"/>
          <w:kern w:val="2"/>
          <w:sz w:val="22"/>
          <w:szCs w:val="22"/>
          <w:lang w:val="es-ES" w:eastAsia="en-US"/>
          <w14:ligatures w14:val="standardContextual"/>
        </w:rPr>
      </w:pPr>
      <w:r w:rsidRPr="00170720">
        <w:rPr>
          <w:rFonts w:ascii="Arial" w:eastAsia="Aptos" w:hAnsi="Arial" w:cs="Arial"/>
          <w:i/>
          <w:iCs/>
          <w:kern w:val="2"/>
          <w:sz w:val="22"/>
          <w:szCs w:val="22"/>
          <w:lang w:val="es-ES" w:eastAsia="en-US"/>
          <w14:ligatures w14:val="standardContextual"/>
        </w:rPr>
        <w:t>Los sujetos de vigilancia y control fiscal que estén involucrados en la ejecución de las políticas públicas, adicionalmente al desarrollo del citado instructivo, deberán diligenciar el archivo Excel adjunto, de acuerdo con su misionalidad y responsabilidad para ejecutar los productos determinados en el Plan de Acción de cada política pública</w:t>
      </w:r>
      <w:r w:rsidRPr="00170720">
        <w:rPr>
          <w:rFonts w:ascii="Arial" w:eastAsia="Aptos" w:hAnsi="Arial" w:cs="Arial"/>
          <w:kern w:val="2"/>
          <w:sz w:val="22"/>
          <w:szCs w:val="22"/>
          <w:lang w:val="es-ES" w:eastAsia="en-US"/>
          <w14:ligatures w14:val="standardContextual"/>
        </w:rPr>
        <w:t xml:space="preserve">”. </w:t>
      </w:r>
    </w:p>
    <w:p w14:paraId="4937AAA4" w14:textId="77777777" w:rsidR="00905C87" w:rsidRPr="00170720" w:rsidRDefault="00905C87" w:rsidP="00905C87">
      <w:pPr>
        <w:spacing w:line="360" w:lineRule="auto"/>
        <w:jc w:val="both"/>
        <w:rPr>
          <w:rFonts w:ascii="Arial" w:eastAsia="Aptos" w:hAnsi="Arial" w:cs="Arial"/>
          <w:kern w:val="2"/>
          <w:sz w:val="22"/>
          <w:szCs w:val="22"/>
          <w:lang w:val="es-ES" w:eastAsia="en-US"/>
          <w14:ligatures w14:val="standardContextual"/>
        </w:rPr>
      </w:pPr>
    </w:p>
    <w:p w14:paraId="3CB9E5A7" w14:textId="55CE10E1" w:rsidR="00B5331B" w:rsidRDefault="00170720" w:rsidP="00905C87">
      <w:pPr>
        <w:spacing w:line="360" w:lineRule="auto"/>
        <w:jc w:val="both"/>
        <w:rPr>
          <w:rFonts w:ascii="Arial" w:hAnsi="Arial" w:cs="Arial"/>
          <w:sz w:val="22"/>
          <w:szCs w:val="22"/>
          <w:lang w:val="es-ES"/>
        </w:rPr>
      </w:pPr>
      <w:r w:rsidRPr="00170720">
        <w:rPr>
          <w:rFonts w:ascii="Arial" w:eastAsia="Aptos" w:hAnsi="Arial" w:cs="Arial"/>
          <w:kern w:val="2"/>
          <w:sz w:val="22"/>
          <w:szCs w:val="22"/>
          <w:lang w:val="es-ES" w:eastAsia="en-US"/>
          <w14:ligatures w14:val="standardContextual"/>
        </w:rPr>
        <w:t xml:space="preserve">Asimismo, mediante </w:t>
      </w:r>
      <w:r w:rsidR="00AE15B7" w:rsidRPr="006F2A22">
        <w:rPr>
          <w:rFonts w:ascii="Arial" w:eastAsia="Aptos" w:hAnsi="Arial" w:cs="Arial"/>
          <w:kern w:val="2"/>
          <w:sz w:val="22"/>
          <w:szCs w:val="22"/>
          <w:lang w:val="es-ES" w:eastAsia="en-US"/>
          <w14:ligatures w14:val="standardContextual"/>
        </w:rPr>
        <w:t xml:space="preserve">la </w:t>
      </w:r>
      <w:r w:rsidRPr="00170720">
        <w:rPr>
          <w:rFonts w:ascii="Arial" w:eastAsia="Aptos" w:hAnsi="Arial" w:cs="Arial"/>
          <w:kern w:val="2"/>
          <w:sz w:val="22"/>
          <w:szCs w:val="22"/>
          <w:lang w:val="es-ES" w:eastAsia="en-US"/>
          <w14:ligatures w14:val="standardContextual"/>
        </w:rPr>
        <w:t xml:space="preserve">comunicación oficial </w:t>
      </w:r>
      <w:r w:rsidR="00AE15B7" w:rsidRPr="006F2A22">
        <w:rPr>
          <w:rFonts w:ascii="Arial" w:eastAsia="Aptos" w:hAnsi="Arial" w:cs="Arial"/>
          <w:kern w:val="2"/>
          <w:sz w:val="22"/>
          <w:szCs w:val="22"/>
          <w:lang w:val="es-ES" w:eastAsia="en-US"/>
          <w14:ligatures w14:val="standardContextual"/>
        </w:rPr>
        <w:t xml:space="preserve">No. </w:t>
      </w:r>
      <w:r w:rsidRPr="00170720">
        <w:rPr>
          <w:rFonts w:ascii="Arial" w:eastAsia="Aptos" w:hAnsi="Arial" w:cs="Arial"/>
          <w:kern w:val="2"/>
          <w:sz w:val="22"/>
          <w:szCs w:val="22"/>
          <w:lang w:val="es-ES" w:eastAsia="en-US"/>
          <w14:ligatures w14:val="standardContextual"/>
        </w:rPr>
        <w:t xml:space="preserve">2-2025-01446, </w:t>
      </w:r>
      <w:r w:rsidR="00A77FBB" w:rsidRPr="006F2A22">
        <w:rPr>
          <w:rFonts w:ascii="Arial" w:eastAsia="Aptos" w:hAnsi="Arial" w:cs="Arial"/>
          <w:kern w:val="2"/>
          <w:sz w:val="22"/>
          <w:szCs w:val="22"/>
          <w:lang w:val="es-ES" w:eastAsia="en-US"/>
          <w14:ligatures w14:val="standardContextual"/>
        </w:rPr>
        <w:t xml:space="preserve">con </w:t>
      </w:r>
      <w:r w:rsidRPr="00170720">
        <w:rPr>
          <w:rFonts w:ascii="Arial" w:eastAsia="Aptos" w:hAnsi="Arial" w:cs="Arial"/>
          <w:kern w:val="2"/>
          <w:sz w:val="22"/>
          <w:szCs w:val="22"/>
          <w:lang w:val="es-ES" w:eastAsia="en-US"/>
          <w14:ligatures w14:val="standardContextual"/>
        </w:rPr>
        <w:t>fech</w:t>
      </w:r>
      <w:r w:rsidR="00A77FBB" w:rsidRPr="006F2A22">
        <w:rPr>
          <w:rFonts w:ascii="Arial" w:eastAsia="Aptos" w:hAnsi="Arial" w:cs="Arial"/>
          <w:kern w:val="2"/>
          <w:sz w:val="22"/>
          <w:szCs w:val="22"/>
          <w:lang w:val="es-ES" w:eastAsia="en-US"/>
          <w14:ligatures w14:val="standardContextual"/>
        </w:rPr>
        <w:t>a d</w:t>
      </w:r>
      <w:r w:rsidRPr="00170720">
        <w:rPr>
          <w:rFonts w:ascii="Arial" w:eastAsia="Aptos" w:hAnsi="Arial" w:cs="Arial"/>
          <w:kern w:val="2"/>
          <w:sz w:val="22"/>
          <w:szCs w:val="22"/>
          <w:lang w:val="es-ES" w:eastAsia="en-US"/>
          <w14:ligatures w14:val="standardContextual"/>
        </w:rPr>
        <w:t>el 2</w:t>
      </w:r>
      <w:r w:rsidR="00A40D2E" w:rsidRPr="006F2A22">
        <w:rPr>
          <w:rFonts w:ascii="Arial" w:eastAsia="Aptos" w:hAnsi="Arial" w:cs="Arial"/>
          <w:kern w:val="2"/>
          <w:sz w:val="22"/>
          <w:szCs w:val="22"/>
          <w:lang w:val="es-ES" w:eastAsia="en-US"/>
          <w14:ligatures w14:val="standardContextual"/>
        </w:rPr>
        <w:t>7 de enero 2025</w:t>
      </w:r>
      <w:r w:rsidRPr="00170720">
        <w:rPr>
          <w:rFonts w:ascii="Arial" w:eastAsia="Aptos" w:hAnsi="Arial" w:cs="Arial"/>
          <w:kern w:val="2"/>
          <w:sz w:val="22"/>
          <w:szCs w:val="22"/>
          <w:lang w:val="es-ES" w:eastAsia="en-US"/>
          <w14:ligatures w14:val="standardContextual"/>
        </w:rPr>
        <w:t xml:space="preserve">, </w:t>
      </w:r>
      <w:r w:rsidR="00A40D2E" w:rsidRPr="006F2A22">
        <w:rPr>
          <w:rFonts w:ascii="Arial" w:eastAsia="Aptos" w:hAnsi="Arial" w:cs="Arial"/>
          <w:kern w:val="2"/>
          <w:sz w:val="22"/>
          <w:szCs w:val="22"/>
          <w:lang w:val="es-ES" w:eastAsia="en-US"/>
          <w14:ligatures w14:val="standardContextual"/>
        </w:rPr>
        <w:t xml:space="preserve">la Contraloría Distrital </w:t>
      </w:r>
      <w:r w:rsidRPr="00170720">
        <w:rPr>
          <w:rFonts w:ascii="Arial" w:eastAsia="Aptos" w:hAnsi="Arial" w:cs="Arial"/>
          <w:kern w:val="2"/>
          <w:sz w:val="22"/>
          <w:szCs w:val="22"/>
          <w:lang w:val="es-ES" w:eastAsia="en-US"/>
          <w14:ligatures w14:val="standardContextual"/>
        </w:rPr>
        <w:t xml:space="preserve">convocó a un espacio presencial </w:t>
      </w:r>
      <w:r w:rsidR="00B5331B" w:rsidRPr="00EC317F">
        <w:rPr>
          <w:rFonts w:ascii="Arial" w:hAnsi="Arial" w:cs="Arial"/>
          <w:sz w:val="22"/>
          <w:szCs w:val="22"/>
          <w:lang w:val="es-ES"/>
        </w:rPr>
        <w:t>con el objetivo de capacitar a los responsables en la elaboración del Informe de Balance Social correspondiente a la rendición de cuentas de la vigencia fiscal 2024.</w:t>
      </w:r>
    </w:p>
    <w:p w14:paraId="392F7EBB" w14:textId="77777777" w:rsidR="00905C87" w:rsidRPr="00EC317F" w:rsidRDefault="00905C87" w:rsidP="00905C87">
      <w:pPr>
        <w:spacing w:line="360" w:lineRule="auto"/>
        <w:jc w:val="both"/>
        <w:rPr>
          <w:rFonts w:ascii="Arial" w:hAnsi="Arial" w:cs="Arial"/>
          <w:sz w:val="22"/>
          <w:szCs w:val="22"/>
          <w:lang w:val="es-ES"/>
        </w:rPr>
      </w:pPr>
    </w:p>
    <w:p w14:paraId="18F74C29" w14:textId="2FA05895" w:rsidR="00352D7E" w:rsidRDefault="00352D7E" w:rsidP="00905C87">
      <w:pPr>
        <w:spacing w:line="360" w:lineRule="auto"/>
        <w:jc w:val="both"/>
        <w:rPr>
          <w:rFonts w:ascii="Arial" w:hAnsi="Arial" w:cs="Arial"/>
          <w:sz w:val="22"/>
          <w:szCs w:val="22"/>
          <w:lang w:val="es-ES"/>
        </w:rPr>
      </w:pPr>
      <w:r w:rsidRPr="00EC317F">
        <w:rPr>
          <w:rFonts w:ascii="Arial" w:hAnsi="Arial" w:cs="Arial"/>
          <w:sz w:val="22"/>
          <w:szCs w:val="22"/>
          <w:lang w:val="es-ES"/>
        </w:rPr>
        <w:t xml:space="preserve">Durante esta capacitación, se enfatizó en la necesidad </w:t>
      </w:r>
      <w:r w:rsidR="00A52B97" w:rsidRPr="006F2A22">
        <w:rPr>
          <w:rFonts w:ascii="Arial" w:eastAsia="Aptos" w:hAnsi="Arial" w:cs="Arial"/>
          <w:kern w:val="2"/>
          <w:sz w:val="22"/>
          <w:szCs w:val="22"/>
          <w:lang w:val="es-ES" w:eastAsia="en-US"/>
          <w14:ligatures w14:val="standardContextual"/>
        </w:rPr>
        <w:t xml:space="preserve">de </w:t>
      </w:r>
      <w:r w:rsidRPr="00EC317F">
        <w:rPr>
          <w:rFonts w:ascii="Arial" w:hAnsi="Arial" w:cs="Arial"/>
          <w:sz w:val="22"/>
          <w:szCs w:val="22"/>
          <w:lang w:val="es-ES"/>
        </w:rPr>
        <w:t>fortalecer el seguimiento y evaluación de las políticas públicas distritales</w:t>
      </w:r>
      <w:r w:rsidR="00902E2A" w:rsidRPr="006F2A22">
        <w:rPr>
          <w:rFonts w:ascii="Arial" w:hAnsi="Arial" w:cs="Arial"/>
          <w:sz w:val="22"/>
          <w:szCs w:val="22"/>
          <w:lang w:val="es-ES"/>
        </w:rPr>
        <w:t xml:space="preserve"> en aspectos relacionados</w:t>
      </w:r>
      <w:r w:rsidRPr="00EC317F">
        <w:rPr>
          <w:rFonts w:ascii="Arial" w:hAnsi="Arial" w:cs="Arial"/>
          <w:sz w:val="22"/>
          <w:szCs w:val="22"/>
          <w:lang w:val="es-ES"/>
        </w:rPr>
        <w:t xml:space="preserve"> con </w:t>
      </w:r>
      <w:r w:rsidR="00902E2A" w:rsidRPr="006F2A22">
        <w:rPr>
          <w:rFonts w:ascii="Arial" w:hAnsi="Arial" w:cs="Arial"/>
          <w:sz w:val="22"/>
          <w:szCs w:val="22"/>
          <w:lang w:val="es-ES"/>
        </w:rPr>
        <w:t xml:space="preserve">la estandarización </w:t>
      </w:r>
      <w:r w:rsidR="00A01E21" w:rsidRPr="006F2A22">
        <w:rPr>
          <w:rFonts w:ascii="Arial" w:hAnsi="Arial" w:cs="Arial"/>
          <w:sz w:val="22"/>
          <w:szCs w:val="22"/>
          <w:lang w:val="es-ES"/>
        </w:rPr>
        <w:t xml:space="preserve">de </w:t>
      </w:r>
      <w:r w:rsidRPr="00EC317F">
        <w:rPr>
          <w:rFonts w:ascii="Arial" w:hAnsi="Arial" w:cs="Arial"/>
          <w:sz w:val="22"/>
          <w:szCs w:val="22"/>
          <w:lang w:val="es-ES"/>
        </w:rPr>
        <w:t xml:space="preserve">las cifras </w:t>
      </w:r>
      <w:r w:rsidRPr="00EC317F">
        <w:rPr>
          <w:rFonts w:ascii="Arial" w:hAnsi="Arial" w:cs="Arial"/>
          <w:sz w:val="22"/>
          <w:szCs w:val="22"/>
          <w:lang w:val="es-ES"/>
        </w:rPr>
        <w:lastRenderedPageBreak/>
        <w:t>presupuestales, identifica</w:t>
      </w:r>
      <w:r w:rsidR="00A01E21" w:rsidRPr="006F2A22">
        <w:rPr>
          <w:rFonts w:ascii="Arial" w:hAnsi="Arial" w:cs="Arial"/>
          <w:sz w:val="22"/>
          <w:szCs w:val="22"/>
          <w:lang w:val="es-ES"/>
        </w:rPr>
        <w:t>ción d</w:t>
      </w:r>
      <w:r w:rsidRPr="00EC317F">
        <w:rPr>
          <w:rFonts w:ascii="Arial" w:hAnsi="Arial" w:cs="Arial"/>
          <w:sz w:val="22"/>
          <w:szCs w:val="22"/>
          <w:lang w:val="es-ES"/>
        </w:rPr>
        <w:t xml:space="preserve">el avance real de los productos y </w:t>
      </w:r>
      <w:r w:rsidR="00E95362">
        <w:rPr>
          <w:rFonts w:ascii="Arial" w:hAnsi="Arial" w:cs="Arial"/>
          <w:sz w:val="22"/>
          <w:szCs w:val="22"/>
          <w:lang w:val="es-ES"/>
        </w:rPr>
        <w:t>r</w:t>
      </w:r>
      <w:r w:rsidR="006065B3">
        <w:rPr>
          <w:rFonts w:ascii="Arial" w:hAnsi="Arial" w:cs="Arial"/>
          <w:sz w:val="22"/>
          <w:szCs w:val="22"/>
          <w:lang w:val="es-ES"/>
        </w:rPr>
        <w:t xml:space="preserve">elevancia </w:t>
      </w:r>
      <w:r w:rsidR="00E95362">
        <w:rPr>
          <w:rFonts w:ascii="Arial" w:hAnsi="Arial" w:cs="Arial"/>
          <w:sz w:val="22"/>
          <w:szCs w:val="22"/>
          <w:lang w:val="es-ES"/>
        </w:rPr>
        <w:t>de</w:t>
      </w:r>
      <w:r w:rsidR="006065B3">
        <w:rPr>
          <w:rFonts w:ascii="Arial" w:hAnsi="Arial" w:cs="Arial"/>
          <w:sz w:val="22"/>
          <w:szCs w:val="22"/>
          <w:lang w:val="es-ES"/>
        </w:rPr>
        <w:t xml:space="preserve"> </w:t>
      </w:r>
      <w:r w:rsidRPr="00EC317F">
        <w:rPr>
          <w:rFonts w:ascii="Arial" w:hAnsi="Arial" w:cs="Arial"/>
          <w:sz w:val="22"/>
          <w:szCs w:val="22"/>
          <w:lang w:val="es-ES"/>
        </w:rPr>
        <w:t>la responsabilidad de cada actor involucrado en la ejecución de</w:t>
      </w:r>
      <w:r w:rsidR="00E95362">
        <w:rPr>
          <w:rFonts w:ascii="Arial" w:hAnsi="Arial" w:cs="Arial"/>
          <w:sz w:val="22"/>
          <w:szCs w:val="22"/>
          <w:lang w:val="es-ES"/>
        </w:rPr>
        <w:t xml:space="preserve"> productos de</w:t>
      </w:r>
      <w:r w:rsidRPr="00EC317F">
        <w:rPr>
          <w:rFonts w:ascii="Arial" w:hAnsi="Arial" w:cs="Arial"/>
          <w:sz w:val="22"/>
          <w:szCs w:val="22"/>
          <w:lang w:val="es-ES"/>
        </w:rPr>
        <w:t xml:space="preserve"> política. En este contexto, se explicó que la integración</w:t>
      </w:r>
      <w:r w:rsidR="009A7DFA">
        <w:rPr>
          <w:rFonts w:ascii="Arial" w:hAnsi="Arial" w:cs="Arial"/>
          <w:sz w:val="22"/>
          <w:szCs w:val="22"/>
          <w:lang w:val="es-ES"/>
        </w:rPr>
        <w:t xml:space="preserve"> del</w:t>
      </w:r>
      <w:r w:rsidRPr="00EC317F">
        <w:rPr>
          <w:rFonts w:ascii="Arial" w:hAnsi="Arial" w:cs="Arial"/>
          <w:sz w:val="22"/>
          <w:szCs w:val="22"/>
          <w:lang w:val="es-ES"/>
        </w:rPr>
        <w:t xml:space="preserve"> </w:t>
      </w:r>
      <w:r w:rsidR="009A7DFA" w:rsidRPr="006A6D31">
        <w:rPr>
          <w:rFonts w:ascii="Arial" w:eastAsia="Arial" w:hAnsi="Arial" w:cs="Arial"/>
          <w:sz w:val="22"/>
          <w:szCs w:val="22"/>
        </w:rPr>
        <w:t xml:space="preserve">archivo Excel </w:t>
      </w:r>
      <w:r w:rsidR="009A7DFA" w:rsidRPr="006A6D31">
        <w:rPr>
          <w:rFonts w:ascii="Arial" w:eastAsia="Arial" w:hAnsi="Arial" w:cs="Arial"/>
          <w:i/>
          <w:iCs/>
          <w:sz w:val="22"/>
          <w:szCs w:val="22"/>
        </w:rPr>
        <w:t>Rendición Cuenta Balance Social</w:t>
      </w:r>
      <w:r w:rsidR="009A7DFA" w:rsidRPr="006A6D31">
        <w:rPr>
          <w:rFonts w:ascii="Arial" w:eastAsia="Arial" w:hAnsi="Arial" w:cs="Arial"/>
          <w:sz w:val="22"/>
          <w:szCs w:val="22"/>
        </w:rPr>
        <w:t xml:space="preserve"> </w:t>
      </w:r>
      <w:r w:rsidRPr="00EC317F">
        <w:rPr>
          <w:rFonts w:ascii="Arial" w:hAnsi="Arial" w:cs="Arial"/>
          <w:sz w:val="22"/>
          <w:szCs w:val="22"/>
          <w:lang w:val="es-ES"/>
        </w:rPr>
        <w:t>forma parte de un ejercicio piloto destinado a reducir ambigüedades y redundancias presentes en algunos casos en la información registrada en el formato CBN-0021.</w:t>
      </w:r>
    </w:p>
    <w:p w14:paraId="6C6F0C5D" w14:textId="77777777" w:rsidR="00905C87" w:rsidRPr="00EC317F" w:rsidRDefault="00905C87" w:rsidP="00905C87">
      <w:pPr>
        <w:spacing w:line="360" w:lineRule="auto"/>
        <w:jc w:val="both"/>
        <w:rPr>
          <w:rFonts w:ascii="Arial" w:hAnsi="Arial" w:cs="Arial"/>
          <w:sz w:val="22"/>
          <w:szCs w:val="22"/>
          <w:lang w:val="es-ES"/>
        </w:rPr>
      </w:pPr>
    </w:p>
    <w:p w14:paraId="52BC240B" w14:textId="200E5B2D" w:rsidR="006447C6" w:rsidRDefault="00784F9C" w:rsidP="00905C87">
      <w:pPr>
        <w:spacing w:line="360" w:lineRule="auto"/>
        <w:jc w:val="both"/>
        <w:rPr>
          <w:rFonts w:ascii="Arial" w:eastAsia="Aptos" w:hAnsi="Arial" w:cs="Arial"/>
          <w:kern w:val="2"/>
          <w:sz w:val="22"/>
          <w:szCs w:val="22"/>
          <w:lang w:val="es-ES" w:eastAsia="en-US"/>
          <w14:ligatures w14:val="standardContextual"/>
        </w:rPr>
      </w:pPr>
      <w:r w:rsidRPr="006F2A22">
        <w:rPr>
          <w:rFonts w:ascii="Arial" w:eastAsia="Aptos" w:hAnsi="Arial" w:cs="Arial"/>
          <w:kern w:val="2"/>
          <w:sz w:val="22"/>
          <w:szCs w:val="22"/>
          <w:lang w:val="es-ES" w:eastAsia="en-US"/>
          <w14:ligatures w14:val="standardContextual"/>
        </w:rPr>
        <w:t>En este sentido, se instó a los participantes a evitar la duplic</w:t>
      </w:r>
      <w:r w:rsidR="00A747E1">
        <w:rPr>
          <w:rFonts w:ascii="Arial" w:eastAsia="Aptos" w:hAnsi="Arial" w:cs="Arial"/>
          <w:kern w:val="2"/>
          <w:sz w:val="22"/>
          <w:szCs w:val="22"/>
          <w:lang w:val="es-ES" w:eastAsia="en-US"/>
          <w14:ligatures w14:val="standardContextual"/>
        </w:rPr>
        <w:t>idad</w:t>
      </w:r>
      <w:r w:rsidRPr="006F2A22">
        <w:rPr>
          <w:rFonts w:ascii="Arial" w:eastAsia="Aptos" w:hAnsi="Arial" w:cs="Arial"/>
          <w:kern w:val="2"/>
          <w:sz w:val="22"/>
          <w:szCs w:val="22"/>
          <w:lang w:val="es-ES" w:eastAsia="en-US"/>
          <w14:ligatures w14:val="standardContextual"/>
        </w:rPr>
        <w:t xml:space="preserve"> de información entre los formatos requeridos para el Balance Social. Se estableció que el formato CBN-0021 deberá ser utilizado para registrar aclaraciones, precisiones o especificaciones que no puedan ser integradas en el </w:t>
      </w:r>
      <w:r w:rsidR="003E0DB7" w:rsidRPr="006A6D31">
        <w:rPr>
          <w:rFonts w:ascii="Arial" w:eastAsia="Arial" w:hAnsi="Arial" w:cs="Arial"/>
          <w:sz w:val="22"/>
          <w:szCs w:val="22"/>
        </w:rPr>
        <w:t xml:space="preserve">archivo Excel </w:t>
      </w:r>
      <w:r w:rsidR="003E0DB7" w:rsidRPr="006A6D31">
        <w:rPr>
          <w:rFonts w:ascii="Arial" w:eastAsia="Arial" w:hAnsi="Arial" w:cs="Arial"/>
          <w:i/>
          <w:iCs/>
          <w:sz w:val="22"/>
          <w:szCs w:val="22"/>
        </w:rPr>
        <w:t>Rendición Cuenta Balance Social</w:t>
      </w:r>
      <w:r w:rsidRPr="006F2A22">
        <w:rPr>
          <w:rFonts w:ascii="Arial" w:eastAsia="Aptos" w:hAnsi="Arial" w:cs="Arial"/>
          <w:kern w:val="2"/>
          <w:sz w:val="22"/>
          <w:szCs w:val="22"/>
          <w:lang w:val="es-ES" w:eastAsia="en-US"/>
          <w14:ligatures w14:val="standardContextual"/>
        </w:rPr>
        <w:t>, siempre que la entidad lo considere necesario.</w:t>
      </w:r>
    </w:p>
    <w:p w14:paraId="01F2EF2B" w14:textId="77777777" w:rsidR="00905C87" w:rsidRDefault="00905C87" w:rsidP="00905C87">
      <w:pPr>
        <w:spacing w:line="360" w:lineRule="auto"/>
        <w:jc w:val="both"/>
        <w:rPr>
          <w:rFonts w:ascii="Arial" w:eastAsia="Aptos" w:hAnsi="Arial" w:cs="Arial"/>
          <w:kern w:val="2"/>
          <w:sz w:val="22"/>
          <w:szCs w:val="22"/>
          <w:lang w:val="es-ES" w:eastAsia="en-US"/>
          <w14:ligatures w14:val="standardContextual"/>
        </w:rPr>
      </w:pPr>
    </w:p>
    <w:p w14:paraId="5A1D0BA9" w14:textId="57772F47" w:rsidR="004A12C5" w:rsidRPr="006F2A22" w:rsidRDefault="00A747E1" w:rsidP="00453A1E">
      <w:pPr>
        <w:spacing w:line="360" w:lineRule="auto"/>
        <w:jc w:val="both"/>
        <w:rPr>
          <w:rFonts w:ascii="Arial" w:eastAsia="Aptos" w:hAnsi="Arial" w:cs="Arial"/>
          <w:kern w:val="2"/>
          <w:sz w:val="22"/>
          <w:szCs w:val="22"/>
          <w:lang w:val="es-ES" w:eastAsia="en-US"/>
          <w14:ligatures w14:val="standardContextual"/>
        </w:rPr>
      </w:pPr>
      <w:r>
        <w:rPr>
          <w:rFonts w:ascii="Arial" w:eastAsia="Aptos" w:hAnsi="Arial" w:cs="Arial"/>
          <w:kern w:val="2"/>
          <w:sz w:val="22"/>
          <w:szCs w:val="22"/>
          <w:lang w:eastAsia="en-US"/>
          <w14:ligatures w14:val="standardContextual"/>
        </w:rPr>
        <w:t>Por lo anterior, e</w:t>
      </w:r>
      <w:r w:rsidR="0071003A" w:rsidRPr="0071003A">
        <w:rPr>
          <w:rFonts w:ascii="Arial" w:eastAsia="Aptos" w:hAnsi="Arial" w:cs="Arial"/>
          <w:kern w:val="2"/>
          <w:sz w:val="22"/>
          <w:szCs w:val="22"/>
          <w:lang w:eastAsia="en-US"/>
          <w14:ligatures w14:val="standardContextual"/>
        </w:rPr>
        <w:t xml:space="preserve">n cumplimiento </w:t>
      </w:r>
      <w:r w:rsidR="008F14C1">
        <w:rPr>
          <w:rFonts w:ascii="Arial" w:eastAsia="Aptos" w:hAnsi="Arial" w:cs="Arial"/>
          <w:kern w:val="2"/>
          <w:sz w:val="22"/>
          <w:szCs w:val="22"/>
          <w:lang w:eastAsia="en-US"/>
          <w14:ligatures w14:val="standardContextual"/>
        </w:rPr>
        <w:t>con</w:t>
      </w:r>
      <w:r w:rsidR="0071003A" w:rsidRPr="0071003A">
        <w:rPr>
          <w:rFonts w:ascii="Arial" w:eastAsia="Aptos" w:hAnsi="Arial" w:cs="Arial"/>
          <w:kern w:val="2"/>
          <w:sz w:val="22"/>
          <w:szCs w:val="22"/>
          <w:lang w:eastAsia="en-US"/>
          <w14:ligatures w14:val="standardContextual"/>
        </w:rPr>
        <w:t xml:space="preserve"> los lineamientos establecidos por la Contraloría de Bogotá</w:t>
      </w:r>
      <w:r>
        <w:rPr>
          <w:rFonts w:ascii="Arial" w:eastAsia="Aptos" w:hAnsi="Arial" w:cs="Arial"/>
          <w:kern w:val="2"/>
          <w:sz w:val="22"/>
          <w:szCs w:val="22"/>
          <w:lang w:eastAsia="en-US"/>
          <w14:ligatures w14:val="standardContextual"/>
        </w:rPr>
        <w:t>,</w:t>
      </w:r>
      <w:r w:rsidR="0071003A">
        <w:rPr>
          <w:rFonts w:ascii="Arial" w:eastAsia="Aptos" w:hAnsi="Arial" w:cs="Arial"/>
          <w:kern w:val="2"/>
          <w:sz w:val="22"/>
          <w:szCs w:val="22"/>
          <w:lang w:eastAsia="en-US"/>
          <w14:ligatures w14:val="standardContextual"/>
        </w:rPr>
        <w:t xml:space="preserve"> en</w:t>
      </w:r>
      <w:r w:rsidR="0098278D" w:rsidRPr="006F2A22">
        <w:rPr>
          <w:rFonts w:ascii="Arial" w:eastAsia="Aptos" w:hAnsi="Arial" w:cs="Arial"/>
          <w:kern w:val="2"/>
          <w:sz w:val="22"/>
          <w:szCs w:val="22"/>
          <w:lang w:val="es-ES" w:eastAsia="en-US"/>
          <w14:ligatures w14:val="standardContextual"/>
        </w:rPr>
        <w:t xml:space="preserve"> e</w:t>
      </w:r>
      <w:r w:rsidR="009F0FF0" w:rsidRPr="006F2A22">
        <w:rPr>
          <w:rFonts w:ascii="Arial" w:eastAsia="Aptos" w:hAnsi="Arial" w:cs="Arial"/>
          <w:kern w:val="2"/>
          <w:sz w:val="22"/>
          <w:szCs w:val="22"/>
          <w:lang w:val="es-ES" w:eastAsia="en-US"/>
          <w14:ligatures w14:val="standardContextual"/>
        </w:rPr>
        <w:t>l presente documento</w:t>
      </w:r>
      <w:r w:rsidR="0098278D" w:rsidRPr="006F2A22">
        <w:rPr>
          <w:rFonts w:ascii="Arial" w:eastAsia="Aptos" w:hAnsi="Arial" w:cs="Arial"/>
          <w:kern w:val="2"/>
          <w:sz w:val="22"/>
          <w:szCs w:val="22"/>
          <w:lang w:val="es-ES" w:eastAsia="en-US"/>
          <w14:ligatures w14:val="standardContextual"/>
        </w:rPr>
        <w:t xml:space="preserve"> se</w:t>
      </w:r>
      <w:r w:rsidR="008A5018">
        <w:rPr>
          <w:rFonts w:ascii="Arial" w:eastAsia="Aptos" w:hAnsi="Arial" w:cs="Arial"/>
          <w:kern w:val="2"/>
          <w:sz w:val="22"/>
          <w:szCs w:val="22"/>
          <w:lang w:val="es-ES" w:eastAsia="en-US"/>
          <w14:ligatures w14:val="standardContextual"/>
        </w:rPr>
        <w:t xml:space="preserve"> armoniza</w:t>
      </w:r>
      <w:r w:rsidR="00F86BE5">
        <w:rPr>
          <w:rFonts w:ascii="Arial" w:eastAsia="Aptos" w:hAnsi="Arial" w:cs="Arial"/>
          <w:kern w:val="2"/>
          <w:sz w:val="22"/>
          <w:szCs w:val="22"/>
          <w:lang w:val="es-ES" w:eastAsia="en-US"/>
          <w14:ligatures w14:val="standardContextual"/>
        </w:rPr>
        <w:t xml:space="preserve">n dichas orientaciones para cada </w:t>
      </w:r>
      <w:r w:rsidR="00070D43">
        <w:rPr>
          <w:rFonts w:ascii="Arial" w:eastAsia="Aptos" w:hAnsi="Arial" w:cs="Arial"/>
          <w:kern w:val="2"/>
          <w:sz w:val="22"/>
          <w:szCs w:val="22"/>
          <w:lang w:val="es-ES" w:eastAsia="en-US"/>
          <w14:ligatures w14:val="standardContextual"/>
        </w:rPr>
        <w:t xml:space="preserve">ítem registrado en el </w:t>
      </w:r>
      <w:r w:rsidR="00463EF6" w:rsidRPr="00463EF6">
        <w:rPr>
          <w:rFonts w:ascii="Arial" w:eastAsia="Aptos" w:hAnsi="Arial" w:cs="Arial"/>
          <w:i/>
          <w:iCs/>
          <w:kern w:val="2"/>
          <w:sz w:val="22"/>
          <w:szCs w:val="22"/>
          <w:lang w:val="es-ES" w:eastAsia="en-US"/>
          <w14:ligatures w14:val="standardContextual"/>
        </w:rPr>
        <w:t xml:space="preserve">Instructivo </w:t>
      </w:r>
      <w:r w:rsidR="00463EF6">
        <w:rPr>
          <w:rFonts w:ascii="Arial" w:eastAsia="Aptos" w:hAnsi="Arial" w:cs="Arial"/>
          <w:i/>
          <w:iCs/>
          <w:kern w:val="2"/>
          <w:sz w:val="22"/>
          <w:szCs w:val="22"/>
          <w:lang w:val="es-ES" w:eastAsia="en-US"/>
          <w14:ligatures w14:val="standardContextual"/>
        </w:rPr>
        <w:t>p</w:t>
      </w:r>
      <w:r w:rsidR="00463EF6" w:rsidRPr="00463EF6">
        <w:rPr>
          <w:rFonts w:ascii="Arial" w:eastAsia="Aptos" w:hAnsi="Arial" w:cs="Arial"/>
          <w:i/>
          <w:iCs/>
          <w:kern w:val="2"/>
          <w:sz w:val="22"/>
          <w:szCs w:val="22"/>
          <w:lang w:val="es-ES" w:eastAsia="en-US"/>
          <w14:ligatures w14:val="standardContextual"/>
        </w:rPr>
        <w:t xml:space="preserve">ara </w:t>
      </w:r>
      <w:r w:rsidR="00463EF6">
        <w:rPr>
          <w:rFonts w:ascii="Arial" w:eastAsia="Aptos" w:hAnsi="Arial" w:cs="Arial"/>
          <w:i/>
          <w:iCs/>
          <w:kern w:val="2"/>
          <w:sz w:val="22"/>
          <w:szCs w:val="22"/>
          <w:lang w:val="es-ES" w:eastAsia="en-US"/>
          <w14:ligatures w14:val="standardContextual"/>
        </w:rPr>
        <w:t>d</w:t>
      </w:r>
      <w:r w:rsidR="00463EF6" w:rsidRPr="00463EF6">
        <w:rPr>
          <w:rFonts w:ascii="Arial" w:eastAsia="Aptos" w:hAnsi="Arial" w:cs="Arial"/>
          <w:i/>
          <w:iCs/>
          <w:kern w:val="2"/>
          <w:sz w:val="22"/>
          <w:szCs w:val="22"/>
          <w:lang w:val="es-ES" w:eastAsia="en-US"/>
          <w14:ligatures w14:val="standardContextual"/>
        </w:rPr>
        <w:t xml:space="preserve">iligenciar </w:t>
      </w:r>
      <w:r w:rsidR="00463EF6">
        <w:rPr>
          <w:rFonts w:ascii="Arial" w:eastAsia="Aptos" w:hAnsi="Arial" w:cs="Arial"/>
          <w:i/>
          <w:iCs/>
          <w:kern w:val="2"/>
          <w:sz w:val="22"/>
          <w:szCs w:val="22"/>
          <w:lang w:val="es-ES" w:eastAsia="en-US"/>
          <w14:ligatures w14:val="standardContextual"/>
        </w:rPr>
        <w:t>e</w:t>
      </w:r>
      <w:r w:rsidR="00463EF6" w:rsidRPr="00463EF6">
        <w:rPr>
          <w:rFonts w:ascii="Arial" w:eastAsia="Aptos" w:hAnsi="Arial" w:cs="Arial"/>
          <w:i/>
          <w:iCs/>
          <w:kern w:val="2"/>
          <w:sz w:val="22"/>
          <w:szCs w:val="22"/>
          <w:lang w:val="es-ES" w:eastAsia="en-US"/>
          <w14:ligatures w14:val="standardContextual"/>
        </w:rPr>
        <w:t xml:space="preserve">l </w:t>
      </w:r>
      <w:r w:rsidR="00463EF6">
        <w:rPr>
          <w:rFonts w:ascii="Arial" w:eastAsia="Aptos" w:hAnsi="Arial" w:cs="Arial"/>
          <w:i/>
          <w:iCs/>
          <w:kern w:val="2"/>
          <w:sz w:val="22"/>
          <w:szCs w:val="22"/>
          <w:lang w:val="es-ES" w:eastAsia="en-US"/>
          <w14:ligatures w14:val="standardContextual"/>
        </w:rPr>
        <w:t>d</w:t>
      </w:r>
      <w:r w:rsidR="00463EF6" w:rsidRPr="00463EF6">
        <w:rPr>
          <w:rFonts w:ascii="Arial" w:eastAsia="Aptos" w:hAnsi="Arial" w:cs="Arial"/>
          <w:i/>
          <w:iCs/>
          <w:kern w:val="2"/>
          <w:sz w:val="22"/>
          <w:szCs w:val="22"/>
          <w:lang w:val="es-ES" w:eastAsia="en-US"/>
          <w14:ligatures w14:val="standardContextual"/>
        </w:rPr>
        <w:t>ocumento Balance Social C</w:t>
      </w:r>
      <w:r w:rsidR="00463EF6">
        <w:rPr>
          <w:rFonts w:ascii="Arial" w:eastAsia="Aptos" w:hAnsi="Arial" w:cs="Arial"/>
          <w:i/>
          <w:iCs/>
          <w:kern w:val="2"/>
          <w:sz w:val="22"/>
          <w:szCs w:val="22"/>
          <w:lang w:val="es-ES" w:eastAsia="en-US"/>
          <w14:ligatures w14:val="standardContextual"/>
        </w:rPr>
        <w:t>BN</w:t>
      </w:r>
      <w:r w:rsidR="00463EF6" w:rsidRPr="00463EF6">
        <w:rPr>
          <w:rFonts w:ascii="Arial" w:eastAsia="Aptos" w:hAnsi="Arial" w:cs="Arial"/>
          <w:i/>
          <w:iCs/>
          <w:kern w:val="2"/>
          <w:sz w:val="22"/>
          <w:szCs w:val="22"/>
          <w:lang w:val="es-ES" w:eastAsia="en-US"/>
          <w14:ligatures w14:val="standardContextual"/>
        </w:rPr>
        <w:t>-0021</w:t>
      </w:r>
      <w:r w:rsidR="00453A1E">
        <w:rPr>
          <w:rFonts w:ascii="Arial" w:eastAsia="Aptos" w:hAnsi="Arial" w:cs="Arial"/>
          <w:kern w:val="2"/>
          <w:sz w:val="22"/>
          <w:szCs w:val="22"/>
          <w:lang w:val="es-ES" w:eastAsia="en-US"/>
          <w14:ligatures w14:val="standardContextual"/>
        </w:rPr>
        <w:t>, se</w:t>
      </w:r>
      <w:r w:rsidR="0098278D" w:rsidRPr="006F2A22">
        <w:rPr>
          <w:rFonts w:ascii="Arial" w:eastAsia="Aptos" w:hAnsi="Arial" w:cs="Arial"/>
          <w:kern w:val="2"/>
          <w:sz w:val="22"/>
          <w:szCs w:val="22"/>
          <w:lang w:val="es-ES" w:eastAsia="en-US"/>
          <w14:ligatures w14:val="standardContextual"/>
        </w:rPr>
        <w:t xml:space="preserve"> sintetiza </w:t>
      </w:r>
      <w:r w:rsidR="00C5134E">
        <w:rPr>
          <w:rFonts w:ascii="Arial" w:eastAsia="Aptos" w:hAnsi="Arial" w:cs="Arial"/>
          <w:kern w:val="2"/>
          <w:sz w:val="22"/>
          <w:szCs w:val="22"/>
          <w:lang w:val="es-ES" w:eastAsia="en-US"/>
          <w14:ligatures w14:val="standardContextual"/>
        </w:rPr>
        <w:t>la participación que tiene la Secretar</w:t>
      </w:r>
      <w:r w:rsidR="000F7EFE">
        <w:rPr>
          <w:rFonts w:ascii="Arial" w:eastAsia="Aptos" w:hAnsi="Arial" w:cs="Arial"/>
          <w:kern w:val="2"/>
          <w:sz w:val="22"/>
          <w:szCs w:val="22"/>
          <w:lang w:val="es-ES" w:eastAsia="en-US"/>
          <w14:ligatures w14:val="standardContextual"/>
        </w:rPr>
        <w:t>í</w:t>
      </w:r>
      <w:r w:rsidR="00C5134E">
        <w:rPr>
          <w:rFonts w:ascii="Arial" w:eastAsia="Aptos" w:hAnsi="Arial" w:cs="Arial"/>
          <w:kern w:val="2"/>
          <w:sz w:val="22"/>
          <w:szCs w:val="22"/>
          <w:lang w:val="es-ES" w:eastAsia="en-US"/>
          <w14:ligatures w14:val="standardContextual"/>
        </w:rPr>
        <w:t xml:space="preserve">a </w:t>
      </w:r>
      <w:r w:rsidR="00D33EC2">
        <w:rPr>
          <w:rFonts w:ascii="Arial" w:eastAsia="Aptos" w:hAnsi="Arial" w:cs="Arial"/>
          <w:kern w:val="2"/>
          <w:sz w:val="22"/>
          <w:szCs w:val="22"/>
          <w:lang w:val="es-ES" w:eastAsia="en-US"/>
          <w14:ligatures w14:val="standardContextual"/>
        </w:rPr>
        <w:t>en las políticas públicas distritales vigentes</w:t>
      </w:r>
      <w:r w:rsidR="009547C7" w:rsidRPr="002D69DB">
        <w:rPr>
          <w:rFonts w:ascii="Arial" w:eastAsia="Aptos" w:hAnsi="Arial" w:cs="Arial"/>
          <w:color w:val="F79646" w:themeColor="accent6"/>
          <w:kern w:val="2"/>
          <w:sz w:val="22"/>
          <w:szCs w:val="22"/>
          <w:lang w:eastAsia="en-US"/>
          <w14:ligatures w14:val="standardContextual"/>
        </w:rPr>
        <w:t>.</w:t>
      </w:r>
    </w:p>
    <w:p w14:paraId="2255480D" w14:textId="77777777" w:rsidR="00B5331B" w:rsidRPr="0098278D" w:rsidRDefault="00B5331B" w:rsidP="00905C87">
      <w:pPr>
        <w:spacing w:after="160" w:line="360" w:lineRule="auto"/>
        <w:jc w:val="both"/>
        <w:rPr>
          <w:rFonts w:ascii="Arial" w:eastAsia="Aptos" w:hAnsi="Arial" w:cs="Arial"/>
          <w:kern w:val="2"/>
          <w:sz w:val="22"/>
          <w:szCs w:val="22"/>
          <w:lang w:val="es-ES" w:eastAsia="en-US"/>
          <w14:ligatures w14:val="standardContextual"/>
        </w:rPr>
      </w:pPr>
    </w:p>
    <w:p w14:paraId="6D3F9585" w14:textId="77777777" w:rsidR="00947616" w:rsidRDefault="00947616" w:rsidP="00905C87">
      <w:pPr>
        <w:tabs>
          <w:tab w:val="left" w:pos="2135"/>
        </w:tabs>
        <w:spacing w:line="360" w:lineRule="auto"/>
        <w:jc w:val="both"/>
        <w:rPr>
          <w:rFonts w:ascii="Arial" w:eastAsia="Arial" w:hAnsi="Arial" w:cs="Arial"/>
          <w:sz w:val="22"/>
          <w:szCs w:val="22"/>
          <w:lang w:val="es-ES"/>
        </w:rPr>
      </w:pPr>
    </w:p>
    <w:p w14:paraId="0413FB98"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754B1624"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1D2490D6"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7233D923"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7FEEC488"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5C8C1962"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61C399ED"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006855B1"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0F91AA33"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56C613B3" w14:textId="77777777" w:rsidR="00F36573" w:rsidRDefault="00F36573">
      <w:bookmarkStart w:id="1" w:name="_Toc190680661"/>
      <w:r>
        <w:br w:type="page"/>
      </w:r>
    </w:p>
    <w:p w14:paraId="54BB2AB8" w14:textId="77777777" w:rsidR="003154FA" w:rsidRDefault="003154FA"/>
    <w:p w14:paraId="0358A6D0" w14:textId="77777777" w:rsidR="003154FA" w:rsidRDefault="003154FA">
      <w:pPr>
        <w:rPr>
          <w:rFonts w:ascii="Arial" w:hAnsi="Arial"/>
          <w:b/>
          <w:sz w:val="28"/>
          <w:szCs w:val="48"/>
        </w:rPr>
      </w:pPr>
    </w:p>
    <w:p w14:paraId="35F9266F" w14:textId="3A512A07" w:rsidR="00A67609" w:rsidRPr="00C56A73" w:rsidRDefault="00F2755B" w:rsidP="00C56A73">
      <w:pPr>
        <w:pStyle w:val="Ttulo1"/>
        <w:numPr>
          <w:ilvl w:val="0"/>
          <w:numId w:val="9"/>
        </w:numPr>
      </w:pPr>
      <w:r w:rsidRPr="00C56A73">
        <w:t>IDENTIFICACIÓN Y DESCRIPCIÓN DE LOS TEMAS, PROBLEMAS O POLÍTICAS PÚBLICAS PRIORIZADAS.</w:t>
      </w:r>
      <w:bookmarkEnd w:id="1"/>
    </w:p>
    <w:p w14:paraId="3F72057F" w14:textId="77777777" w:rsidR="002A7929" w:rsidRPr="00F53693" w:rsidRDefault="002A7929" w:rsidP="002A7929">
      <w:pPr>
        <w:pStyle w:val="Prrafodelista"/>
        <w:spacing w:after="160" w:line="360" w:lineRule="auto"/>
        <w:ind w:left="1080"/>
        <w:rPr>
          <w:rFonts w:ascii="Aptos" w:eastAsia="Aptos" w:hAnsi="Aptos" w:cs="Times New Roman"/>
          <w:kern w:val="2"/>
          <w:sz w:val="22"/>
          <w:szCs w:val="22"/>
          <w:lang w:val="es-ES" w:eastAsia="en-US"/>
          <w14:ligatures w14:val="standardContextual"/>
        </w:rPr>
      </w:pPr>
    </w:p>
    <w:p w14:paraId="34C57A9A" w14:textId="00255820" w:rsidR="0082033D" w:rsidRDefault="00147569" w:rsidP="00905C87">
      <w:pPr>
        <w:spacing w:line="360" w:lineRule="auto"/>
        <w:jc w:val="both"/>
        <w:rPr>
          <w:rFonts w:ascii="Arial" w:eastAsia="Aptos" w:hAnsi="Arial" w:cs="Arial"/>
          <w:kern w:val="2"/>
          <w:sz w:val="22"/>
          <w:szCs w:val="22"/>
          <w:lang w:eastAsia="en-US"/>
          <w14:ligatures w14:val="standardContextual"/>
        </w:rPr>
      </w:pPr>
      <w:r w:rsidRPr="00147569">
        <w:rPr>
          <w:rFonts w:ascii="Arial" w:eastAsia="Aptos" w:hAnsi="Arial" w:cs="Arial"/>
          <w:kern w:val="2"/>
          <w:sz w:val="22"/>
          <w:szCs w:val="22"/>
          <w:lang w:val="es-ES" w:eastAsia="en-US"/>
          <w14:ligatures w14:val="standardContextual"/>
        </w:rPr>
        <w:t xml:space="preserve">Atendiendo los lineamientos compartidos </w:t>
      </w:r>
      <w:r>
        <w:rPr>
          <w:rFonts w:ascii="Arial" w:eastAsia="Aptos" w:hAnsi="Arial" w:cs="Arial"/>
          <w:kern w:val="2"/>
          <w:sz w:val="22"/>
          <w:szCs w:val="22"/>
          <w:lang w:val="es-ES" w:eastAsia="en-US"/>
          <w14:ligatures w14:val="standardContextual"/>
        </w:rPr>
        <w:t xml:space="preserve">por la Contraloría de Bogotá </w:t>
      </w:r>
      <w:r w:rsidRPr="00147569">
        <w:rPr>
          <w:rFonts w:ascii="Arial" w:eastAsia="Aptos" w:hAnsi="Arial" w:cs="Arial"/>
          <w:kern w:val="2"/>
          <w:sz w:val="22"/>
          <w:szCs w:val="22"/>
          <w:lang w:val="es-ES" w:eastAsia="en-US"/>
          <w14:ligatures w14:val="standardContextual"/>
        </w:rPr>
        <w:t>en</w:t>
      </w:r>
      <w:r w:rsidR="00A479F3">
        <w:rPr>
          <w:rFonts w:ascii="Arial" w:eastAsia="Aptos" w:hAnsi="Arial" w:cs="Arial"/>
          <w:kern w:val="2"/>
          <w:sz w:val="22"/>
          <w:szCs w:val="22"/>
          <w:lang w:val="es-ES" w:eastAsia="en-US"/>
          <w14:ligatures w14:val="standardContextual"/>
        </w:rPr>
        <w:t xml:space="preserve"> el</w:t>
      </w:r>
      <w:r w:rsidRPr="00147569">
        <w:rPr>
          <w:rFonts w:ascii="Arial" w:eastAsia="Aptos" w:hAnsi="Arial" w:cs="Arial"/>
          <w:kern w:val="2"/>
          <w:sz w:val="22"/>
          <w:szCs w:val="22"/>
          <w:lang w:val="es-ES" w:eastAsia="en-US"/>
          <w14:ligatures w14:val="standardContextual"/>
        </w:rPr>
        <w:t xml:space="preserve"> espacio de capacitación </w:t>
      </w:r>
      <w:r w:rsidR="00A479F3">
        <w:rPr>
          <w:rFonts w:ascii="Arial" w:eastAsia="Aptos" w:hAnsi="Arial" w:cs="Arial"/>
          <w:kern w:val="2"/>
          <w:sz w:val="22"/>
          <w:szCs w:val="22"/>
          <w:lang w:val="es-ES" w:eastAsia="en-US"/>
          <w14:ligatures w14:val="standardContextual"/>
        </w:rPr>
        <w:t>d</w:t>
      </w:r>
      <w:r w:rsidRPr="00147569">
        <w:rPr>
          <w:rFonts w:ascii="Arial" w:eastAsia="Aptos" w:hAnsi="Arial" w:cs="Arial"/>
          <w:kern w:val="2"/>
          <w:sz w:val="22"/>
          <w:szCs w:val="22"/>
          <w:lang w:val="es-ES" w:eastAsia="en-US"/>
          <w14:ligatures w14:val="standardContextual"/>
        </w:rPr>
        <w:t>el 31 de enero de 2025</w:t>
      </w:r>
      <w:r w:rsidR="004D10C4">
        <w:rPr>
          <w:rFonts w:ascii="Arial" w:eastAsia="Aptos" w:hAnsi="Arial" w:cs="Arial"/>
          <w:kern w:val="2"/>
          <w:sz w:val="22"/>
          <w:szCs w:val="22"/>
          <w:lang w:val="es-ES" w:eastAsia="en-US"/>
          <w14:ligatures w14:val="standardContextual"/>
        </w:rPr>
        <w:t xml:space="preserve"> </w:t>
      </w:r>
      <w:r w:rsidR="00980A6B">
        <w:rPr>
          <w:rFonts w:ascii="Arial" w:eastAsia="Aptos" w:hAnsi="Arial" w:cs="Arial"/>
          <w:kern w:val="2"/>
          <w:sz w:val="22"/>
          <w:szCs w:val="22"/>
          <w:lang w:val="es-ES" w:eastAsia="en-US"/>
          <w14:ligatures w14:val="standardContextual"/>
        </w:rPr>
        <w:t>que</w:t>
      </w:r>
      <w:r w:rsidR="00214316">
        <w:rPr>
          <w:rFonts w:ascii="Arial" w:eastAsia="Aptos" w:hAnsi="Arial" w:cs="Arial"/>
          <w:kern w:val="2"/>
          <w:sz w:val="22"/>
          <w:szCs w:val="22"/>
          <w:lang w:val="es-ES" w:eastAsia="en-US"/>
          <w14:ligatures w14:val="standardContextual"/>
        </w:rPr>
        <w:t xml:space="preserve">, buscando fortalecer el seguimiento y evaluación </w:t>
      </w:r>
      <w:r w:rsidR="00A65C1B">
        <w:rPr>
          <w:rFonts w:ascii="Arial" w:eastAsia="Aptos" w:hAnsi="Arial" w:cs="Arial"/>
          <w:kern w:val="2"/>
          <w:sz w:val="22"/>
          <w:szCs w:val="22"/>
          <w:lang w:val="es-ES" w:eastAsia="en-US"/>
          <w14:ligatures w14:val="standardContextual"/>
        </w:rPr>
        <w:t>a las políticas públicas</w:t>
      </w:r>
      <w:r w:rsidR="005E4B65">
        <w:rPr>
          <w:rFonts w:ascii="Arial" w:eastAsia="Aptos" w:hAnsi="Arial" w:cs="Arial"/>
          <w:kern w:val="2"/>
          <w:sz w:val="22"/>
          <w:szCs w:val="22"/>
          <w:lang w:val="es-ES" w:eastAsia="en-US"/>
          <w14:ligatures w14:val="standardContextual"/>
        </w:rPr>
        <w:t xml:space="preserve">, </w:t>
      </w:r>
      <w:r w:rsidR="000A3BF0">
        <w:rPr>
          <w:rFonts w:ascii="Arial" w:eastAsia="Aptos" w:hAnsi="Arial" w:cs="Arial"/>
          <w:kern w:val="2"/>
          <w:sz w:val="22"/>
          <w:szCs w:val="22"/>
          <w:lang w:val="es-ES" w:eastAsia="en-US"/>
          <w14:ligatures w14:val="standardContextual"/>
        </w:rPr>
        <w:t xml:space="preserve">reorientó </w:t>
      </w:r>
      <w:r w:rsidR="001D165E">
        <w:rPr>
          <w:rFonts w:ascii="Arial" w:eastAsia="Aptos" w:hAnsi="Arial" w:cs="Arial"/>
          <w:kern w:val="2"/>
          <w:sz w:val="22"/>
          <w:szCs w:val="22"/>
          <w:lang w:val="es-ES" w:eastAsia="en-US"/>
          <w14:ligatures w14:val="standardContextual"/>
        </w:rPr>
        <w:t xml:space="preserve">el esquema </w:t>
      </w:r>
      <w:r w:rsidR="000A3BF0">
        <w:rPr>
          <w:rFonts w:ascii="Arial" w:eastAsia="Aptos" w:hAnsi="Arial" w:cs="Arial"/>
          <w:kern w:val="2"/>
          <w:sz w:val="22"/>
          <w:szCs w:val="22"/>
          <w:lang w:val="es-ES" w:eastAsia="en-US"/>
          <w14:ligatures w14:val="standardContextual"/>
        </w:rPr>
        <w:t xml:space="preserve">de elaboración del </w:t>
      </w:r>
      <w:r w:rsidR="00095C69">
        <w:rPr>
          <w:rFonts w:ascii="Arial" w:eastAsia="Aptos" w:hAnsi="Arial" w:cs="Arial"/>
          <w:kern w:val="2"/>
          <w:sz w:val="22"/>
          <w:szCs w:val="22"/>
          <w:lang w:val="es-ES" w:eastAsia="en-US"/>
          <w14:ligatures w14:val="standardContextual"/>
        </w:rPr>
        <w:t xml:space="preserve">CBN – 0021 Informe Balance Social, teniendo en cuenta </w:t>
      </w:r>
      <w:r w:rsidR="00BA3BBE">
        <w:rPr>
          <w:rFonts w:ascii="Arial" w:eastAsia="Aptos" w:hAnsi="Arial" w:cs="Arial"/>
          <w:kern w:val="2"/>
          <w:sz w:val="22"/>
          <w:szCs w:val="22"/>
          <w:lang w:val="es-ES" w:eastAsia="en-US"/>
          <w14:ligatures w14:val="standardContextual"/>
        </w:rPr>
        <w:t>la</w:t>
      </w:r>
      <w:r w:rsidR="00F50193">
        <w:rPr>
          <w:rFonts w:ascii="Arial" w:eastAsia="Aptos" w:hAnsi="Arial" w:cs="Arial"/>
          <w:kern w:val="2"/>
          <w:sz w:val="22"/>
          <w:szCs w:val="22"/>
          <w:lang w:val="es-ES" w:eastAsia="en-US"/>
          <w14:ligatures w14:val="standardContextual"/>
        </w:rPr>
        <w:t xml:space="preserve"> </w:t>
      </w:r>
      <w:r w:rsidR="00CB0127">
        <w:rPr>
          <w:rFonts w:ascii="Arial" w:eastAsia="Aptos" w:hAnsi="Arial" w:cs="Arial"/>
          <w:kern w:val="2"/>
          <w:sz w:val="22"/>
          <w:szCs w:val="22"/>
          <w:lang w:val="es-ES" w:eastAsia="en-US"/>
          <w14:ligatures w14:val="standardContextual"/>
        </w:rPr>
        <w:t>dinámica de formulación de</w:t>
      </w:r>
      <w:r w:rsidRPr="00147569">
        <w:rPr>
          <w:rFonts w:ascii="Arial" w:eastAsia="Aptos" w:hAnsi="Arial" w:cs="Arial"/>
          <w:kern w:val="2"/>
          <w:sz w:val="22"/>
          <w:szCs w:val="22"/>
          <w:lang w:val="es-ES" w:eastAsia="en-US"/>
          <w14:ligatures w14:val="standardContextual"/>
        </w:rPr>
        <w:t xml:space="preserve"> las políticas públicas derivadas de documentos CONPES</w:t>
      </w:r>
      <w:r w:rsidRPr="00147569">
        <w:rPr>
          <w:rFonts w:ascii="Arial" w:eastAsia="Aptos" w:hAnsi="Arial" w:cs="Arial"/>
          <w:kern w:val="2"/>
          <w:sz w:val="22"/>
          <w:szCs w:val="22"/>
          <w:vertAlign w:val="superscript"/>
          <w:lang w:val="es-ES" w:eastAsia="en-US"/>
          <w14:ligatures w14:val="standardContextual"/>
        </w:rPr>
        <w:footnoteReference w:id="1"/>
      </w:r>
      <w:r w:rsidRPr="00147569">
        <w:rPr>
          <w:rFonts w:ascii="Arial" w:eastAsia="Aptos" w:hAnsi="Arial" w:cs="Arial"/>
          <w:kern w:val="2"/>
          <w:sz w:val="22"/>
          <w:szCs w:val="22"/>
          <w:lang w:val="es-ES" w:eastAsia="en-US"/>
          <w14:ligatures w14:val="standardContextual"/>
        </w:rPr>
        <w:t xml:space="preserve"> </w:t>
      </w:r>
      <w:r w:rsidR="00CB0127">
        <w:rPr>
          <w:rFonts w:ascii="Arial" w:eastAsia="Aptos" w:hAnsi="Arial" w:cs="Arial"/>
          <w:kern w:val="2"/>
          <w:sz w:val="22"/>
          <w:szCs w:val="22"/>
          <w:lang w:val="es-ES" w:eastAsia="en-US"/>
          <w14:ligatures w14:val="standardContextual"/>
        </w:rPr>
        <w:t xml:space="preserve">en relación con el </w:t>
      </w:r>
      <w:r w:rsidRPr="00147569">
        <w:rPr>
          <w:rFonts w:ascii="Arial" w:eastAsia="Aptos" w:hAnsi="Arial" w:cs="Arial"/>
          <w:kern w:val="2"/>
          <w:sz w:val="22"/>
          <w:szCs w:val="22"/>
          <w:lang w:val="es-ES" w:eastAsia="en-US"/>
          <w14:ligatures w14:val="standardContextual"/>
        </w:rPr>
        <w:t>cumpl</w:t>
      </w:r>
      <w:r w:rsidR="00CB0127">
        <w:rPr>
          <w:rFonts w:ascii="Arial" w:eastAsia="Aptos" w:hAnsi="Arial" w:cs="Arial"/>
          <w:kern w:val="2"/>
          <w:sz w:val="22"/>
          <w:szCs w:val="22"/>
          <w:lang w:val="es-ES" w:eastAsia="en-US"/>
          <w14:ligatures w14:val="standardContextual"/>
        </w:rPr>
        <w:t xml:space="preserve">imiento de </w:t>
      </w:r>
      <w:r w:rsidRPr="00147569">
        <w:rPr>
          <w:rFonts w:ascii="Arial" w:eastAsia="Aptos" w:hAnsi="Arial" w:cs="Arial"/>
          <w:kern w:val="2"/>
          <w:sz w:val="22"/>
          <w:szCs w:val="22"/>
          <w:lang w:val="es-ES" w:eastAsia="en-US"/>
          <w14:ligatures w14:val="standardContextual"/>
        </w:rPr>
        <w:t>lineamientos metodológicos sólidos</w:t>
      </w:r>
      <w:r w:rsidR="00701C14">
        <w:rPr>
          <w:rFonts w:ascii="Arial" w:eastAsia="Aptos" w:hAnsi="Arial" w:cs="Arial"/>
          <w:kern w:val="2"/>
          <w:sz w:val="22"/>
          <w:szCs w:val="22"/>
          <w:lang w:val="es-ES" w:eastAsia="en-US"/>
          <w14:ligatures w14:val="standardContextual"/>
        </w:rPr>
        <w:t>,</w:t>
      </w:r>
      <w:r w:rsidRPr="00147569">
        <w:rPr>
          <w:rFonts w:ascii="Arial" w:eastAsia="Aptos" w:hAnsi="Arial" w:cs="Arial"/>
          <w:kern w:val="2"/>
          <w:sz w:val="22"/>
          <w:szCs w:val="22"/>
          <w:lang w:val="es-ES" w:eastAsia="en-US"/>
          <w14:ligatures w14:val="standardContextual"/>
        </w:rPr>
        <w:t xml:space="preserve"> que </w:t>
      </w:r>
      <w:r w:rsidRPr="00147569">
        <w:rPr>
          <w:rFonts w:ascii="Arial" w:eastAsia="Aptos" w:hAnsi="Arial" w:cs="Arial"/>
          <w:kern w:val="2"/>
          <w:sz w:val="22"/>
          <w:szCs w:val="22"/>
          <w:lang w:eastAsia="en-US"/>
          <w14:ligatures w14:val="standardContextual"/>
        </w:rPr>
        <w:t>articulan diferentes tipos de herramientas o instrumentos de política</w:t>
      </w:r>
      <w:r w:rsidR="00701C14">
        <w:rPr>
          <w:rFonts w:ascii="Arial" w:eastAsia="Aptos" w:hAnsi="Arial" w:cs="Arial"/>
          <w:kern w:val="2"/>
          <w:sz w:val="22"/>
          <w:szCs w:val="22"/>
          <w:lang w:eastAsia="en-US"/>
          <w14:ligatures w14:val="standardContextual"/>
        </w:rPr>
        <w:t>,</w:t>
      </w:r>
      <w:r w:rsidRPr="00147569">
        <w:rPr>
          <w:rFonts w:ascii="Arial" w:eastAsia="Aptos" w:hAnsi="Arial" w:cs="Arial"/>
          <w:kern w:val="2"/>
          <w:sz w:val="22"/>
          <w:szCs w:val="22"/>
          <w:lang w:eastAsia="en-US"/>
          <w14:ligatures w14:val="standardContextual"/>
        </w:rPr>
        <w:t xml:space="preserve"> para el desarrollo de soluciones integrales ante los problemas identificados</w:t>
      </w:r>
      <w:r w:rsidR="0082033D">
        <w:rPr>
          <w:rFonts w:ascii="Arial" w:eastAsia="Aptos" w:hAnsi="Arial" w:cs="Arial"/>
          <w:kern w:val="2"/>
          <w:sz w:val="22"/>
          <w:szCs w:val="22"/>
          <w:lang w:eastAsia="en-US"/>
          <w14:ligatures w14:val="standardContextual"/>
        </w:rPr>
        <w:t xml:space="preserve">. </w:t>
      </w:r>
    </w:p>
    <w:p w14:paraId="123A4CF3" w14:textId="77777777" w:rsidR="00905C87" w:rsidRDefault="00905C87" w:rsidP="00905C87">
      <w:pPr>
        <w:spacing w:line="360" w:lineRule="auto"/>
        <w:jc w:val="both"/>
        <w:rPr>
          <w:rFonts w:ascii="Arial" w:eastAsia="Aptos" w:hAnsi="Arial" w:cs="Arial"/>
          <w:kern w:val="2"/>
          <w:sz w:val="22"/>
          <w:szCs w:val="22"/>
          <w:lang w:eastAsia="en-US"/>
          <w14:ligatures w14:val="standardContextual"/>
        </w:rPr>
      </w:pPr>
    </w:p>
    <w:p w14:paraId="0BC816D7" w14:textId="28637A26" w:rsidR="00147569" w:rsidRDefault="007A0025" w:rsidP="00905C87">
      <w:pPr>
        <w:spacing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 xml:space="preserve">En este sentido, </w:t>
      </w:r>
      <w:r w:rsidR="00243F53">
        <w:rPr>
          <w:rFonts w:ascii="Arial" w:eastAsia="Aptos" w:hAnsi="Arial" w:cs="Arial"/>
          <w:kern w:val="2"/>
          <w:sz w:val="22"/>
          <w:szCs w:val="22"/>
          <w:lang w:eastAsia="en-US"/>
          <w14:ligatures w14:val="standardContextual"/>
        </w:rPr>
        <w:t xml:space="preserve">en el desarrollo </w:t>
      </w:r>
      <w:r>
        <w:rPr>
          <w:rFonts w:ascii="Arial" w:eastAsia="Aptos" w:hAnsi="Arial" w:cs="Arial"/>
          <w:kern w:val="2"/>
          <w:sz w:val="22"/>
          <w:szCs w:val="22"/>
          <w:lang w:eastAsia="en-US"/>
          <w14:ligatures w14:val="standardContextual"/>
        </w:rPr>
        <w:t>de los documentos CONPES</w:t>
      </w:r>
      <w:r w:rsidR="00AA54F3">
        <w:rPr>
          <w:rFonts w:ascii="Arial" w:eastAsia="Aptos" w:hAnsi="Arial" w:cs="Arial"/>
          <w:kern w:val="2"/>
          <w:sz w:val="22"/>
          <w:szCs w:val="22"/>
          <w:lang w:eastAsia="en-US"/>
          <w14:ligatures w14:val="standardContextual"/>
        </w:rPr>
        <w:t xml:space="preserve"> </w:t>
      </w:r>
      <w:r w:rsidR="00243F53">
        <w:rPr>
          <w:rFonts w:ascii="Arial" w:eastAsia="Aptos" w:hAnsi="Arial" w:cs="Arial"/>
          <w:kern w:val="2"/>
          <w:sz w:val="22"/>
          <w:szCs w:val="22"/>
          <w:lang w:eastAsia="en-US"/>
          <w14:ligatures w14:val="standardContextual"/>
        </w:rPr>
        <w:t xml:space="preserve">se cuenta con un apartado </w:t>
      </w:r>
      <w:r w:rsidR="00AA54F3">
        <w:rPr>
          <w:rFonts w:ascii="Arial" w:eastAsia="Aptos" w:hAnsi="Arial" w:cs="Arial"/>
          <w:kern w:val="2"/>
          <w:sz w:val="22"/>
          <w:szCs w:val="22"/>
          <w:lang w:eastAsia="en-US"/>
          <w14:ligatures w14:val="standardContextual"/>
        </w:rPr>
        <w:t xml:space="preserve">que </w:t>
      </w:r>
      <w:r w:rsidR="002442E7">
        <w:rPr>
          <w:rFonts w:ascii="Arial" w:eastAsia="Aptos" w:hAnsi="Arial" w:cs="Arial"/>
          <w:kern w:val="2"/>
          <w:sz w:val="22"/>
          <w:szCs w:val="22"/>
          <w:lang w:eastAsia="en-US"/>
          <w14:ligatures w14:val="standardContextual"/>
        </w:rPr>
        <w:t>responde</w:t>
      </w:r>
      <w:r w:rsidR="008F0AD4">
        <w:rPr>
          <w:rFonts w:ascii="Arial" w:eastAsia="Aptos" w:hAnsi="Arial" w:cs="Arial"/>
          <w:kern w:val="2"/>
          <w:sz w:val="22"/>
          <w:szCs w:val="22"/>
          <w:lang w:eastAsia="en-US"/>
          <w14:ligatures w14:val="standardContextual"/>
        </w:rPr>
        <w:t xml:space="preserve"> a un d</w:t>
      </w:r>
      <w:r w:rsidR="00147569" w:rsidRPr="00147569">
        <w:rPr>
          <w:rFonts w:ascii="Arial" w:eastAsia="Aptos" w:hAnsi="Arial" w:cs="Arial"/>
          <w:kern w:val="2"/>
          <w:sz w:val="22"/>
          <w:szCs w:val="22"/>
          <w:lang w:eastAsia="en-US"/>
          <w14:ligatures w14:val="standardContextual"/>
        </w:rPr>
        <w:t>iagnóstico</w:t>
      </w:r>
      <w:r w:rsidR="002442E7" w:rsidRPr="008F0AD4">
        <w:rPr>
          <w:rFonts w:ascii="Arial" w:eastAsia="Aptos" w:hAnsi="Arial" w:cs="Arial"/>
          <w:kern w:val="2"/>
          <w:sz w:val="22"/>
          <w:szCs w:val="22"/>
          <w:lang w:eastAsia="en-US"/>
          <w14:ligatures w14:val="standardContextual"/>
        </w:rPr>
        <w:t xml:space="preserve"> </w:t>
      </w:r>
      <w:r w:rsidR="002442E7">
        <w:rPr>
          <w:rFonts w:ascii="Arial" w:eastAsia="Aptos" w:hAnsi="Arial" w:cs="Arial"/>
          <w:kern w:val="2"/>
          <w:sz w:val="22"/>
          <w:szCs w:val="22"/>
          <w:lang w:eastAsia="en-US"/>
          <w14:ligatures w14:val="standardContextual"/>
        </w:rPr>
        <w:t xml:space="preserve">donde se </w:t>
      </w:r>
      <w:r w:rsidR="00147569" w:rsidRPr="00147569">
        <w:rPr>
          <w:rFonts w:ascii="Arial" w:eastAsia="Aptos" w:hAnsi="Arial" w:cs="Arial"/>
          <w:kern w:val="2"/>
          <w:sz w:val="22"/>
          <w:szCs w:val="22"/>
          <w:lang w:eastAsia="en-US"/>
          <w14:ligatures w14:val="standardContextual"/>
        </w:rPr>
        <w:t>identifica de manera adecuada el problema que se debe resolver precisando</w:t>
      </w:r>
      <w:r w:rsidR="00243F53">
        <w:rPr>
          <w:rFonts w:ascii="Arial" w:eastAsia="Aptos" w:hAnsi="Arial" w:cs="Arial"/>
          <w:kern w:val="2"/>
          <w:sz w:val="22"/>
          <w:szCs w:val="22"/>
          <w:lang w:eastAsia="en-US"/>
          <w14:ligatures w14:val="standardContextual"/>
        </w:rPr>
        <w:t>:</w:t>
      </w:r>
      <w:r w:rsidR="00147569" w:rsidRPr="00147569">
        <w:rPr>
          <w:rFonts w:ascii="Arial" w:eastAsia="Aptos" w:hAnsi="Arial" w:cs="Arial"/>
          <w:kern w:val="2"/>
          <w:sz w:val="22"/>
          <w:szCs w:val="22"/>
          <w:lang w:eastAsia="en-US"/>
          <w14:ligatures w14:val="standardContextual"/>
        </w:rPr>
        <w:t xml:space="preserve"> (i) en qué consiste el problema, cuándo y dónde se presenta; (</w:t>
      </w:r>
      <w:proofErr w:type="spellStart"/>
      <w:r w:rsidR="00147569" w:rsidRPr="00147569">
        <w:rPr>
          <w:rFonts w:ascii="Arial" w:eastAsia="Aptos" w:hAnsi="Arial" w:cs="Arial"/>
          <w:kern w:val="2"/>
          <w:sz w:val="22"/>
          <w:szCs w:val="22"/>
          <w:lang w:eastAsia="en-US"/>
          <w14:ligatures w14:val="standardContextual"/>
        </w:rPr>
        <w:t>ii</w:t>
      </w:r>
      <w:proofErr w:type="spellEnd"/>
      <w:r w:rsidR="00147569" w:rsidRPr="00147569">
        <w:rPr>
          <w:rFonts w:ascii="Arial" w:eastAsia="Aptos" w:hAnsi="Arial" w:cs="Arial"/>
          <w:kern w:val="2"/>
          <w:sz w:val="22"/>
          <w:szCs w:val="22"/>
          <w:lang w:eastAsia="en-US"/>
          <w14:ligatures w14:val="standardContextual"/>
        </w:rPr>
        <w:t>) las principales causas asociadas, así como una breve descripción de las mismas que, de ser posible, debe ser reforzada utilizando datos estadísticos en el análisis; (</w:t>
      </w:r>
      <w:proofErr w:type="spellStart"/>
      <w:r w:rsidR="00147569" w:rsidRPr="00147569">
        <w:rPr>
          <w:rFonts w:ascii="Arial" w:eastAsia="Aptos" w:hAnsi="Arial" w:cs="Arial"/>
          <w:kern w:val="2"/>
          <w:sz w:val="22"/>
          <w:szCs w:val="22"/>
          <w:lang w:eastAsia="en-US"/>
          <w14:ligatures w14:val="standardContextual"/>
        </w:rPr>
        <w:t>iii</w:t>
      </w:r>
      <w:proofErr w:type="spellEnd"/>
      <w:r w:rsidR="00147569" w:rsidRPr="00147569">
        <w:rPr>
          <w:rFonts w:ascii="Arial" w:eastAsia="Aptos" w:hAnsi="Arial" w:cs="Arial"/>
          <w:kern w:val="2"/>
          <w:sz w:val="22"/>
          <w:szCs w:val="22"/>
          <w:lang w:eastAsia="en-US"/>
          <w14:ligatures w14:val="standardContextual"/>
        </w:rPr>
        <w:t>) las situaciones o hechos afectados por el problema (efectos); (</w:t>
      </w:r>
      <w:proofErr w:type="spellStart"/>
      <w:r w:rsidR="00147569" w:rsidRPr="00147569">
        <w:rPr>
          <w:rFonts w:ascii="Arial" w:eastAsia="Aptos" w:hAnsi="Arial" w:cs="Arial"/>
          <w:kern w:val="2"/>
          <w:sz w:val="22"/>
          <w:szCs w:val="22"/>
          <w:lang w:eastAsia="en-US"/>
          <w14:ligatures w14:val="standardContextual"/>
        </w:rPr>
        <w:t>iv</w:t>
      </w:r>
      <w:proofErr w:type="spellEnd"/>
      <w:r w:rsidR="00147569" w:rsidRPr="00147569">
        <w:rPr>
          <w:rFonts w:ascii="Arial" w:eastAsia="Aptos" w:hAnsi="Arial" w:cs="Arial"/>
          <w:kern w:val="2"/>
          <w:sz w:val="22"/>
          <w:szCs w:val="22"/>
          <w:lang w:eastAsia="en-US"/>
          <w14:ligatures w14:val="standardContextual"/>
        </w:rPr>
        <w:t>) la población afectada; y (v) la magnitud de las afectaciones generadas (línea base), sustentada en estadísticas e indicadores.</w:t>
      </w:r>
    </w:p>
    <w:p w14:paraId="56479ABB" w14:textId="77777777" w:rsidR="00905C87" w:rsidRPr="00147569" w:rsidRDefault="00905C87" w:rsidP="00905C87">
      <w:pPr>
        <w:spacing w:line="360" w:lineRule="auto"/>
        <w:jc w:val="both"/>
        <w:rPr>
          <w:rFonts w:ascii="Arial" w:eastAsia="Aptos" w:hAnsi="Arial" w:cs="Arial"/>
          <w:kern w:val="2"/>
          <w:sz w:val="22"/>
          <w:szCs w:val="22"/>
          <w:lang w:eastAsia="en-US"/>
          <w14:ligatures w14:val="standardContextual"/>
        </w:rPr>
      </w:pPr>
    </w:p>
    <w:p w14:paraId="13840D1D" w14:textId="04E6A3BB" w:rsidR="00313394" w:rsidRPr="00313394" w:rsidRDefault="00313394" w:rsidP="00905C87">
      <w:pPr>
        <w:spacing w:line="360" w:lineRule="auto"/>
        <w:jc w:val="both"/>
        <w:rPr>
          <w:rFonts w:ascii="Arial" w:eastAsia="Aptos" w:hAnsi="Arial" w:cs="Arial"/>
          <w:kern w:val="2"/>
          <w:sz w:val="22"/>
          <w:szCs w:val="22"/>
          <w:lang w:eastAsia="en-US"/>
          <w14:ligatures w14:val="standardContextual"/>
        </w:rPr>
      </w:pPr>
      <w:r w:rsidRPr="00313394">
        <w:rPr>
          <w:rFonts w:ascii="Arial" w:eastAsia="Aptos" w:hAnsi="Arial" w:cs="Arial"/>
          <w:kern w:val="2"/>
          <w:sz w:val="22"/>
          <w:szCs w:val="22"/>
          <w:lang w:eastAsia="en-US"/>
          <w14:ligatures w14:val="standardContextual"/>
        </w:rPr>
        <w:t>Dado que el diagnóstico contenido en los documentos CONPES fundamenta las alternativas de solución y las acciones propuestas en el Plan de Acción y Seguimiento (PAS), este documento no abordará nuevamente estos aspectos, pues ya se encuentran plenamente definidos en cada CONPES e instrumentos de seguimiento al mismo.</w:t>
      </w:r>
      <w:r w:rsidR="00117F08" w:rsidRPr="00117F08">
        <w:rPr>
          <w:rFonts w:asciiTheme="minorHAnsi" w:eastAsiaTheme="minorHAnsi" w:hAnsiTheme="minorHAnsi" w:cstheme="minorBidi"/>
          <w:kern w:val="2"/>
          <w:sz w:val="22"/>
          <w:szCs w:val="22"/>
          <w:lang w:eastAsia="en-US"/>
          <w14:ligatures w14:val="standardContextual"/>
        </w:rPr>
        <w:t xml:space="preserve"> </w:t>
      </w:r>
      <w:r w:rsidR="00117F08" w:rsidRPr="00117F08">
        <w:rPr>
          <w:rFonts w:ascii="Arial" w:eastAsia="Aptos" w:hAnsi="Arial" w:cs="Arial"/>
          <w:kern w:val="2"/>
          <w:sz w:val="22"/>
          <w:szCs w:val="22"/>
          <w:lang w:eastAsia="en-US"/>
          <w14:ligatures w14:val="standardContextual"/>
        </w:rPr>
        <w:t>Entre los elementos ya establecidos se incluyen el objetivo general, los objetivos específicos, el plan de acción —que detalla la cadena de valor público (objetivo-resultados-productos) con su respectiva batería de indicadores—, el financiamiento</w:t>
      </w:r>
      <w:r w:rsidR="00243F53">
        <w:rPr>
          <w:rFonts w:ascii="Arial" w:eastAsia="Aptos" w:hAnsi="Arial" w:cs="Arial"/>
          <w:kern w:val="2"/>
          <w:sz w:val="22"/>
          <w:szCs w:val="22"/>
          <w:lang w:eastAsia="en-US"/>
          <w14:ligatures w14:val="standardContextual"/>
        </w:rPr>
        <w:t xml:space="preserve"> estimado (el cual es indicativo y susceptible a ajuste durante la implementación de los productos)</w:t>
      </w:r>
      <w:r w:rsidR="00117F08" w:rsidRPr="00117F08">
        <w:rPr>
          <w:rFonts w:ascii="Arial" w:eastAsia="Aptos" w:hAnsi="Arial" w:cs="Arial"/>
          <w:kern w:val="2"/>
          <w:sz w:val="22"/>
          <w:szCs w:val="22"/>
          <w:lang w:eastAsia="en-US"/>
          <w14:ligatures w14:val="standardContextual"/>
        </w:rPr>
        <w:t>, entre otros.</w:t>
      </w:r>
    </w:p>
    <w:p w14:paraId="0B12EA16" w14:textId="77777777" w:rsidR="00905C87" w:rsidRDefault="00905C87" w:rsidP="00905C87">
      <w:pPr>
        <w:tabs>
          <w:tab w:val="left" w:pos="2135"/>
        </w:tabs>
        <w:spacing w:line="360" w:lineRule="auto"/>
        <w:jc w:val="both"/>
        <w:rPr>
          <w:rFonts w:ascii="Arial" w:eastAsia="Aptos" w:hAnsi="Arial" w:cs="Arial"/>
          <w:kern w:val="2"/>
          <w:sz w:val="22"/>
          <w:szCs w:val="22"/>
          <w:lang w:eastAsia="en-US"/>
          <w14:ligatures w14:val="standardContextual"/>
        </w:rPr>
      </w:pPr>
    </w:p>
    <w:p w14:paraId="48AEAE48" w14:textId="5F03EAA9" w:rsidR="00947616" w:rsidRDefault="008A7BD0" w:rsidP="00905C87">
      <w:pPr>
        <w:tabs>
          <w:tab w:val="left" w:pos="2135"/>
        </w:tabs>
        <w:spacing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Ahora bien, desde la Secretaría de Cultura, Recreación y Deporte, daremos cuenta en este documento de las problemáticas que se identifican en las Políticas Públicas que se lideran y que se mencionaron en párrafos anteriores.</w:t>
      </w:r>
    </w:p>
    <w:p w14:paraId="67FEE44C" w14:textId="77777777" w:rsidR="003154FA" w:rsidRDefault="003154FA" w:rsidP="00905C87">
      <w:pPr>
        <w:tabs>
          <w:tab w:val="left" w:pos="2135"/>
        </w:tabs>
        <w:spacing w:line="360" w:lineRule="auto"/>
        <w:jc w:val="both"/>
        <w:rPr>
          <w:rFonts w:ascii="Arial" w:eastAsia="Arial" w:hAnsi="Arial" w:cs="Arial"/>
          <w:sz w:val="22"/>
          <w:szCs w:val="22"/>
        </w:rPr>
      </w:pPr>
    </w:p>
    <w:p w14:paraId="16E5D3B1" w14:textId="6FD1EAC1" w:rsidR="008A7BD0" w:rsidRDefault="008A7BD0" w:rsidP="008A7BD0">
      <w:pPr>
        <w:pStyle w:val="Prrafodelista"/>
        <w:numPr>
          <w:ilvl w:val="0"/>
          <w:numId w:val="11"/>
        </w:numPr>
        <w:tabs>
          <w:tab w:val="left" w:pos="2135"/>
        </w:tabs>
        <w:spacing w:line="360" w:lineRule="auto"/>
        <w:jc w:val="both"/>
        <w:rPr>
          <w:rFonts w:ascii="Arial" w:eastAsia="Arial" w:hAnsi="Arial" w:cs="Arial"/>
          <w:sz w:val="22"/>
          <w:szCs w:val="22"/>
        </w:rPr>
      </w:pPr>
      <w:r w:rsidRPr="00D6256B">
        <w:rPr>
          <w:rFonts w:ascii="Arial" w:eastAsia="Arial" w:hAnsi="Arial" w:cs="Arial"/>
          <w:b/>
          <w:bCs/>
          <w:sz w:val="22"/>
          <w:szCs w:val="22"/>
        </w:rPr>
        <w:t>Política Pública de Economía Cultural y Creativa</w:t>
      </w:r>
      <w:r>
        <w:rPr>
          <w:rFonts w:ascii="Arial" w:eastAsia="Arial" w:hAnsi="Arial" w:cs="Arial"/>
          <w:sz w:val="22"/>
          <w:szCs w:val="22"/>
        </w:rPr>
        <w:t>:</w:t>
      </w:r>
      <w:r w:rsidR="00730D83">
        <w:rPr>
          <w:rFonts w:ascii="Arial" w:eastAsia="Arial" w:hAnsi="Arial" w:cs="Arial"/>
          <w:sz w:val="22"/>
          <w:szCs w:val="22"/>
        </w:rPr>
        <w:t xml:space="preserve"> </w:t>
      </w:r>
    </w:p>
    <w:p w14:paraId="0CF1768F" w14:textId="77777777" w:rsidR="00730D83" w:rsidRPr="00D6256B" w:rsidRDefault="00730D83" w:rsidP="00D6256B">
      <w:pPr>
        <w:tabs>
          <w:tab w:val="left" w:pos="2135"/>
        </w:tabs>
        <w:spacing w:line="360" w:lineRule="auto"/>
        <w:ind w:left="360"/>
        <w:jc w:val="both"/>
        <w:rPr>
          <w:rFonts w:ascii="Arial" w:eastAsia="Arial" w:hAnsi="Arial" w:cs="Arial"/>
          <w:sz w:val="22"/>
          <w:szCs w:val="22"/>
        </w:rPr>
      </w:pPr>
    </w:p>
    <w:p w14:paraId="5F61431F" w14:textId="77777777" w:rsidR="00197F94" w:rsidRPr="00197F94" w:rsidRDefault="00197F94" w:rsidP="00197F94">
      <w:pPr>
        <w:tabs>
          <w:tab w:val="left" w:pos="2135"/>
        </w:tabs>
        <w:spacing w:line="360" w:lineRule="auto"/>
        <w:jc w:val="both"/>
        <w:rPr>
          <w:rFonts w:ascii="Arial" w:eastAsia="Arial" w:hAnsi="Arial" w:cs="Arial"/>
          <w:sz w:val="22"/>
          <w:szCs w:val="22"/>
        </w:rPr>
      </w:pPr>
      <w:r w:rsidRPr="00197F94">
        <w:rPr>
          <w:rFonts w:ascii="Arial" w:eastAsia="Arial" w:hAnsi="Arial" w:cs="Arial"/>
          <w:sz w:val="22"/>
          <w:szCs w:val="22"/>
        </w:rPr>
        <w:t>La Política Pública Distrital de Economía Cultural y Creativa (PPDECC) identifica como problemática central el incipiente desarrollo económico y los bajos niveles de sostenibilidad de la economía cultural y creativa en la ciudad de Bogotá, a partir de ella propone los siguientes objetivos:</w:t>
      </w:r>
    </w:p>
    <w:p w14:paraId="258780D3" w14:textId="77777777" w:rsidR="00197F94" w:rsidRDefault="00197F94" w:rsidP="00197F94">
      <w:pPr>
        <w:tabs>
          <w:tab w:val="left" w:pos="2135"/>
        </w:tabs>
        <w:spacing w:line="360" w:lineRule="auto"/>
        <w:jc w:val="both"/>
        <w:rPr>
          <w:rFonts w:ascii="Arial" w:eastAsia="Arial" w:hAnsi="Arial" w:cs="Arial"/>
          <w:sz w:val="22"/>
          <w:szCs w:val="22"/>
        </w:rPr>
      </w:pPr>
    </w:p>
    <w:p w14:paraId="329ADB94" w14:textId="6C697A58" w:rsidR="00197F94" w:rsidRDefault="00197F94" w:rsidP="00197F94">
      <w:pPr>
        <w:tabs>
          <w:tab w:val="left" w:pos="2135"/>
        </w:tabs>
        <w:spacing w:line="360" w:lineRule="auto"/>
        <w:jc w:val="both"/>
        <w:rPr>
          <w:rFonts w:ascii="Arial" w:eastAsia="Arial" w:hAnsi="Arial" w:cs="Arial"/>
          <w:sz w:val="22"/>
          <w:szCs w:val="22"/>
        </w:rPr>
      </w:pPr>
      <w:r w:rsidRPr="00197F94">
        <w:rPr>
          <w:rFonts w:ascii="Arial" w:eastAsia="Arial" w:hAnsi="Arial" w:cs="Arial"/>
          <w:sz w:val="22"/>
          <w:szCs w:val="22"/>
        </w:rPr>
        <w:t>Objetivo general:</w:t>
      </w:r>
    </w:p>
    <w:p w14:paraId="154482E6" w14:textId="77777777" w:rsidR="00730D83" w:rsidRPr="00197F94" w:rsidRDefault="00730D83" w:rsidP="00197F94">
      <w:pPr>
        <w:tabs>
          <w:tab w:val="left" w:pos="2135"/>
        </w:tabs>
        <w:spacing w:line="360" w:lineRule="auto"/>
        <w:jc w:val="both"/>
        <w:rPr>
          <w:rFonts w:ascii="Arial" w:eastAsia="Arial" w:hAnsi="Arial" w:cs="Arial"/>
          <w:sz w:val="22"/>
          <w:szCs w:val="22"/>
        </w:rPr>
      </w:pPr>
    </w:p>
    <w:p w14:paraId="0BAAC1D9" w14:textId="77777777" w:rsidR="006337F4" w:rsidRPr="006337F4" w:rsidRDefault="00197F94" w:rsidP="006337F4">
      <w:pPr>
        <w:tabs>
          <w:tab w:val="left" w:pos="2135"/>
        </w:tabs>
        <w:spacing w:line="360" w:lineRule="auto"/>
        <w:jc w:val="both"/>
        <w:rPr>
          <w:rFonts w:ascii="Arial" w:eastAsia="Arial" w:hAnsi="Arial" w:cs="Arial"/>
          <w:sz w:val="22"/>
          <w:szCs w:val="22"/>
        </w:rPr>
      </w:pPr>
      <w:r w:rsidRPr="00197F94">
        <w:rPr>
          <w:rFonts w:ascii="Arial" w:eastAsia="Arial" w:hAnsi="Arial" w:cs="Arial"/>
          <w:sz w:val="22"/>
          <w:szCs w:val="22"/>
        </w:rPr>
        <w:t>Generar un entorno propicio para el desarrollo cultural, social y económico de la ciudad, a través del fomento, la promoción y el incentivo de la Economía Cultural y Creativa, en el marco</w:t>
      </w:r>
      <w:r w:rsidR="006337F4">
        <w:rPr>
          <w:rFonts w:ascii="Arial" w:eastAsia="Arial" w:hAnsi="Arial" w:cs="Arial"/>
          <w:sz w:val="22"/>
          <w:szCs w:val="22"/>
        </w:rPr>
        <w:t xml:space="preserve"> </w:t>
      </w:r>
      <w:r w:rsidR="006337F4" w:rsidRPr="006337F4">
        <w:rPr>
          <w:rFonts w:ascii="Arial" w:eastAsia="Arial" w:hAnsi="Arial" w:cs="Arial"/>
          <w:sz w:val="22"/>
          <w:szCs w:val="22"/>
        </w:rPr>
        <w:t>del reconocimiento, el respeto y la promoción de los derechos y libertades culturales, y de la Agenda Bogotá Cultural 2038.</w:t>
      </w:r>
    </w:p>
    <w:p w14:paraId="30DB481F" w14:textId="77777777" w:rsidR="006337F4" w:rsidRPr="006337F4" w:rsidRDefault="006337F4" w:rsidP="006337F4">
      <w:pPr>
        <w:tabs>
          <w:tab w:val="left" w:pos="2135"/>
        </w:tabs>
        <w:spacing w:line="360" w:lineRule="auto"/>
        <w:jc w:val="both"/>
        <w:rPr>
          <w:rFonts w:ascii="Arial" w:eastAsia="Arial" w:hAnsi="Arial" w:cs="Arial"/>
          <w:sz w:val="22"/>
          <w:szCs w:val="22"/>
        </w:rPr>
      </w:pPr>
    </w:p>
    <w:p w14:paraId="676AA021" w14:textId="77777777" w:rsidR="006337F4" w:rsidRPr="006337F4" w:rsidRDefault="006337F4" w:rsidP="006337F4">
      <w:pPr>
        <w:tabs>
          <w:tab w:val="left" w:pos="2135"/>
        </w:tabs>
        <w:spacing w:line="360" w:lineRule="auto"/>
        <w:jc w:val="both"/>
        <w:rPr>
          <w:rFonts w:ascii="Arial" w:eastAsia="Arial" w:hAnsi="Arial" w:cs="Arial"/>
          <w:sz w:val="22"/>
          <w:szCs w:val="22"/>
        </w:rPr>
      </w:pPr>
      <w:r w:rsidRPr="006337F4">
        <w:rPr>
          <w:rFonts w:ascii="Arial" w:eastAsia="Arial" w:hAnsi="Arial" w:cs="Arial"/>
          <w:sz w:val="22"/>
          <w:szCs w:val="22"/>
        </w:rPr>
        <w:t>Objetivos específicos:</w:t>
      </w:r>
    </w:p>
    <w:p w14:paraId="008E0E26" w14:textId="77777777" w:rsidR="006337F4" w:rsidRPr="006337F4" w:rsidRDefault="006337F4" w:rsidP="006337F4">
      <w:pPr>
        <w:tabs>
          <w:tab w:val="left" w:pos="2135"/>
        </w:tabs>
        <w:spacing w:line="360" w:lineRule="auto"/>
        <w:jc w:val="both"/>
        <w:rPr>
          <w:rFonts w:ascii="Arial" w:eastAsia="Arial" w:hAnsi="Arial" w:cs="Arial"/>
          <w:sz w:val="22"/>
          <w:szCs w:val="22"/>
        </w:rPr>
      </w:pPr>
    </w:p>
    <w:p w14:paraId="64C17A74" w14:textId="35AD68D7" w:rsidR="006337F4" w:rsidRPr="00D6256B" w:rsidRDefault="006337F4" w:rsidP="00D6256B">
      <w:pPr>
        <w:pStyle w:val="Prrafodelista"/>
        <w:numPr>
          <w:ilvl w:val="0"/>
          <w:numId w:val="12"/>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Promover espacios adecuados para el desarrollo de actividades culturales y creativas</w:t>
      </w:r>
    </w:p>
    <w:p w14:paraId="6D83AC40" w14:textId="30FE5FA7" w:rsidR="006337F4" w:rsidRPr="00D6256B" w:rsidRDefault="006337F4" w:rsidP="00D6256B">
      <w:pPr>
        <w:pStyle w:val="Prrafodelista"/>
        <w:numPr>
          <w:ilvl w:val="0"/>
          <w:numId w:val="12"/>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Fortalecer el capital humano del sector cultural y creativo.</w:t>
      </w:r>
    </w:p>
    <w:p w14:paraId="6F73FF12" w14:textId="7224EDFF" w:rsidR="006337F4" w:rsidRPr="00D6256B" w:rsidRDefault="006337F4" w:rsidP="00D6256B">
      <w:pPr>
        <w:pStyle w:val="Prrafodelista"/>
        <w:numPr>
          <w:ilvl w:val="0"/>
          <w:numId w:val="12"/>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Ampliar mecanismos de apoyo financiero dirigido a los agentes del sector cultural y creativo.</w:t>
      </w:r>
    </w:p>
    <w:p w14:paraId="500D3E10" w14:textId="78010189" w:rsidR="006337F4" w:rsidRPr="00D6256B" w:rsidRDefault="006337F4" w:rsidP="00D6256B">
      <w:pPr>
        <w:pStyle w:val="Prrafodelista"/>
        <w:numPr>
          <w:ilvl w:val="0"/>
          <w:numId w:val="12"/>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Apoyar estrategias de ampliación de mercado para los agentes del sector cultural y creativo.</w:t>
      </w:r>
    </w:p>
    <w:p w14:paraId="57612FB0" w14:textId="64D3973A" w:rsidR="00197F94" w:rsidRPr="00D6256B" w:rsidRDefault="006337F4" w:rsidP="00D6256B">
      <w:pPr>
        <w:pStyle w:val="Prrafodelista"/>
        <w:numPr>
          <w:ilvl w:val="0"/>
          <w:numId w:val="12"/>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Promover</w:t>
      </w:r>
      <w:r>
        <w:rPr>
          <w:rFonts w:ascii="Arial" w:eastAsia="Arial" w:hAnsi="Arial" w:cs="Arial"/>
          <w:sz w:val="22"/>
          <w:szCs w:val="22"/>
        </w:rPr>
        <w:t xml:space="preserve"> l</w:t>
      </w:r>
      <w:r w:rsidRPr="006337F4">
        <w:rPr>
          <w:rFonts w:ascii="Arial" w:eastAsia="Arial" w:hAnsi="Arial" w:cs="Arial"/>
          <w:sz w:val="22"/>
          <w:szCs w:val="22"/>
        </w:rPr>
        <w:t>íneas de gestión de conocimiento del sector cultural y creativo</w:t>
      </w:r>
    </w:p>
    <w:p w14:paraId="171B9D97" w14:textId="77777777" w:rsidR="006337F4" w:rsidRDefault="006337F4" w:rsidP="00197F94">
      <w:pPr>
        <w:tabs>
          <w:tab w:val="left" w:pos="2135"/>
        </w:tabs>
        <w:spacing w:line="360" w:lineRule="auto"/>
        <w:jc w:val="both"/>
        <w:rPr>
          <w:rFonts w:ascii="Arial" w:eastAsia="Arial" w:hAnsi="Arial" w:cs="Arial"/>
          <w:sz w:val="22"/>
          <w:szCs w:val="22"/>
        </w:rPr>
      </w:pPr>
    </w:p>
    <w:p w14:paraId="56C1267B" w14:textId="4857A718" w:rsidR="006337F4" w:rsidRPr="00D6256B" w:rsidRDefault="006337F4" w:rsidP="006337F4">
      <w:pPr>
        <w:pStyle w:val="Prrafodelista"/>
        <w:numPr>
          <w:ilvl w:val="0"/>
          <w:numId w:val="11"/>
        </w:numPr>
        <w:rPr>
          <w:rFonts w:ascii="Arial" w:eastAsia="Arial" w:hAnsi="Arial" w:cs="Arial"/>
          <w:b/>
          <w:bCs/>
          <w:sz w:val="22"/>
          <w:szCs w:val="22"/>
        </w:rPr>
      </w:pPr>
      <w:r w:rsidRPr="00D6256B">
        <w:rPr>
          <w:rFonts w:ascii="Arial" w:eastAsia="Arial" w:hAnsi="Arial" w:cs="Arial"/>
          <w:b/>
          <w:bCs/>
          <w:sz w:val="22"/>
          <w:szCs w:val="22"/>
        </w:rPr>
        <w:t>La Política Pública de Cultura Ciudadana (PPCC):</w:t>
      </w:r>
    </w:p>
    <w:p w14:paraId="16C9378A" w14:textId="7887947C" w:rsidR="006337F4" w:rsidRPr="00D6256B" w:rsidRDefault="006337F4" w:rsidP="00D6256B">
      <w:pPr>
        <w:pStyle w:val="Prrafodelista"/>
        <w:tabs>
          <w:tab w:val="left" w:pos="2135"/>
        </w:tabs>
        <w:spacing w:line="360" w:lineRule="auto"/>
        <w:jc w:val="both"/>
        <w:rPr>
          <w:rFonts w:ascii="Arial" w:eastAsia="Arial" w:hAnsi="Arial" w:cs="Arial"/>
          <w:sz w:val="22"/>
          <w:szCs w:val="22"/>
        </w:rPr>
      </w:pPr>
    </w:p>
    <w:p w14:paraId="057187C4" w14:textId="41FB30D0" w:rsidR="006337F4" w:rsidRDefault="006337F4" w:rsidP="006337F4">
      <w:pPr>
        <w:tabs>
          <w:tab w:val="left" w:pos="2135"/>
        </w:tabs>
        <w:spacing w:line="360" w:lineRule="auto"/>
        <w:jc w:val="both"/>
        <w:rPr>
          <w:rFonts w:ascii="Arial" w:eastAsia="Arial" w:hAnsi="Arial" w:cs="Arial"/>
          <w:sz w:val="22"/>
          <w:szCs w:val="22"/>
        </w:rPr>
      </w:pPr>
      <w:r w:rsidRPr="006337F4">
        <w:rPr>
          <w:rFonts w:ascii="Arial" w:eastAsia="Arial" w:hAnsi="Arial" w:cs="Arial"/>
          <w:sz w:val="22"/>
          <w:szCs w:val="22"/>
        </w:rPr>
        <w:t>La Política Pública de Cultura Ciudadana (PPCC) identifica como problemática central la existencia de representaciones, actitudes, conocimientos, prácticas culturales y formas de vivir la ciudad que limitan el desarrollo humano y se convierten en barreras que impiden la igualdad, las libertades y el ejercicio de los derechos, afectando la convivencia y la democracia, a partir de ella propone los siguientes objetivos</w:t>
      </w:r>
      <w:r w:rsidR="00730D83">
        <w:rPr>
          <w:rFonts w:ascii="Arial" w:eastAsia="Arial" w:hAnsi="Arial" w:cs="Arial"/>
          <w:sz w:val="22"/>
          <w:szCs w:val="22"/>
        </w:rPr>
        <w:t>.</w:t>
      </w:r>
    </w:p>
    <w:p w14:paraId="07F200B1" w14:textId="77777777" w:rsidR="006337F4" w:rsidRPr="006337F4" w:rsidRDefault="006337F4" w:rsidP="006337F4">
      <w:pPr>
        <w:tabs>
          <w:tab w:val="left" w:pos="2135"/>
        </w:tabs>
        <w:spacing w:line="360" w:lineRule="auto"/>
        <w:jc w:val="both"/>
        <w:rPr>
          <w:rFonts w:ascii="Arial" w:eastAsia="Arial" w:hAnsi="Arial" w:cs="Arial"/>
          <w:sz w:val="22"/>
          <w:szCs w:val="22"/>
        </w:rPr>
      </w:pPr>
    </w:p>
    <w:p w14:paraId="6F720C98" w14:textId="77777777" w:rsidR="006337F4" w:rsidRPr="00D6256B" w:rsidRDefault="006337F4" w:rsidP="006337F4">
      <w:p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Objetivo general:</w:t>
      </w:r>
    </w:p>
    <w:p w14:paraId="78E6E01B" w14:textId="77777777" w:rsidR="006337F4" w:rsidRPr="006337F4" w:rsidRDefault="006337F4" w:rsidP="006337F4">
      <w:pPr>
        <w:tabs>
          <w:tab w:val="left" w:pos="2135"/>
        </w:tabs>
        <w:spacing w:line="360" w:lineRule="auto"/>
        <w:jc w:val="both"/>
        <w:rPr>
          <w:rFonts w:ascii="Arial" w:eastAsia="Arial" w:hAnsi="Arial" w:cs="Arial"/>
          <w:sz w:val="22"/>
          <w:szCs w:val="22"/>
        </w:rPr>
      </w:pPr>
    </w:p>
    <w:p w14:paraId="479F1A25" w14:textId="30FE964E" w:rsidR="005C0963" w:rsidRDefault="006337F4" w:rsidP="005C0963">
      <w:pPr>
        <w:tabs>
          <w:tab w:val="left" w:pos="2135"/>
        </w:tabs>
        <w:spacing w:line="360" w:lineRule="auto"/>
        <w:jc w:val="both"/>
        <w:rPr>
          <w:rFonts w:ascii="Arial" w:eastAsia="Arial" w:hAnsi="Arial" w:cs="Arial"/>
          <w:sz w:val="22"/>
          <w:szCs w:val="22"/>
        </w:rPr>
      </w:pPr>
      <w:r w:rsidRPr="006337F4">
        <w:rPr>
          <w:rFonts w:ascii="Arial" w:eastAsia="Arial" w:hAnsi="Arial" w:cs="Arial"/>
          <w:sz w:val="22"/>
          <w:szCs w:val="22"/>
        </w:rPr>
        <w:t>La Política Pública de Cultura Ciudadana tiene como objetivo g</w:t>
      </w:r>
      <w:r>
        <w:rPr>
          <w:rFonts w:ascii="Arial" w:eastAsia="Arial" w:hAnsi="Arial" w:cs="Arial"/>
          <w:sz w:val="22"/>
          <w:szCs w:val="22"/>
        </w:rPr>
        <w:t xml:space="preserve">eneral </w:t>
      </w:r>
      <w:r w:rsidRPr="006337F4">
        <w:rPr>
          <w:rFonts w:ascii="Arial" w:eastAsia="Arial" w:hAnsi="Arial" w:cs="Arial"/>
          <w:sz w:val="22"/>
          <w:szCs w:val="22"/>
        </w:rPr>
        <w:t>para la vigencia 2019-2038, propiciar transformaciones culturales voluntarias, mediante la generación de condiciones técnicas, institucionales, financieras, normativas y sociales que favorezcan la cooperación corresponsable en la construcción de una ciudad y una ciudadanía que valora y promueve el desarrollo humano y las libertades, la participación, el ejercicio pleno de los derechos, la convivencia pacífica, el respeto de todas las formas de vida, la sostenibilidad de la ciudad y el cuidado de</w:t>
      </w:r>
      <w:r>
        <w:rPr>
          <w:rFonts w:ascii="Arial" w:eastAsia="Arial" w:hAnsi="Arial" w:cs="Arial"/>
          <w:sz w:val="22"/>
          <w:szCs w:val="22"/>
        </w:rPr>
        <w:t xml:space="preserve"> </w:t>
      </w:r>
      <w:r w:rsidR="005C0963" w:rsidRPr="005C0963">
        <w:rPr>
          <w:rFonts w:ascii="Arial" w:eastAsia="Arial" w:hAnsi="Arial" w:cs="Arial"/>
          <w:sz w:val="22"/>
          <w:szCs w:val="22"/>
        </w:rPr>
        <w:t>lo público como patrimonio común, en perspectiva de género, poblacional - diferencial, territorial y ambiental.</w:t>
      </w:r>
    </w:p>
    <w:p w14:paraId="0049CE25" w14:textId="77777777" w:rsidR="005C0963" w:rsidRPr="00D6256B" w:rsidRDefault="005C0963" w:rsidP="005C0963">
      <w:pPr>
        <w:tabs>
          <w:tab w:val="left" w:pos="2135"/>
        </w:tabs>
        <w:spacing w:line="360" w:lineRule="auto"/>
        <w:jc w:val="both"/>
        <w:rPr>
          <w:rFonts w:ascii="Arial" w:eastAsia="Arial" w:hAnsi="Arial" w:cs="Arial"/>
          <w:sz w:val="22"/>
          <w:szCs w:val="22"/>
        </w:rPr>
      </w:pPr>
    </w:p>
    <w:p w14:paraId="3DBAE033" w14:textId="77777777" w:rsidR="005C0963" w:rsidRPr="00D6256B" w:rsidRDefault="005C0963" w:rsidP="005C0963">
      <w:p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Objetivos específicos:</w:t>
      </w:r>
    </w:p>
    <w:p w14:paraId="1F5B6858" w14:textId="77777777" w:rsidR="005C0963" w:rsidRPr="005C0963" w:rsidRDefault="005C0963" w:rsidP="005C0963">
      <w:pPr>
        <w:tabs>
          <w:tab w:val="left" w:pos="2135"/>
        </w:tabs>
        <w:spacing w:line="360" w:lineRule="auto"/>
        <w:jc w:val="both"/>
        <w:rPr>
          <w:rFonts w:ascii="Arial" w:eastAsia="Arial" w:hAnsi="Arial" w:cs="Arial"/>
          <w:sz w:val="22"/>
          <w:szCs w:val="22"/>
        </w:rPr>
      </w:pPr>
    </w:p>
    <w:p w14:paraId="4537C770" w14:textId="006FCF4F" w:rsidR="005C0963" w:rsidRPr="00D6256B" w:rsidRDefault="005C0963" w:rsidP="00D6256B">
      <w:pPr>
        <w:pStyle w:val="Prrafodelista"/>
        <w:numPr>
          <w:ilvl w:val="0"/>
          <w:numId w:val="13"/>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Acción colectiva: Promover transformaciones voluntarias y corresponsables de los factores culturales que limitan el desarrollo humano y la sostenibilidad de la ciudad.</w:t>
      </w:r>
    </w:p>
    <w:p w14:paraId="5BD4F822" w14:textId="31155085" w:rsidR="005C0963" w:rsidRPr="00D6256B" w:rsidRDefault="005C0963" w:rsidP="00D6256B">
      <w:pPr>
        <w:pStyle w:val="Prrafodelista"/>
        <w:numPr>
          <w:ilvl w:val="0"/>
          <w:numId w:val="13"/>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Pensar y hacer juntos: Facilitar la intersectorialidad, la integralidad y la corresponsabilidad entre actores públicos, privados y/o comunitarios en la transformación de los factores cultura</w:t>
      </w:r>
      <w:r>
        <w:rPr>
          <w:rFonts w:ascii="Arial" w:eastAsia="Arial" w:hAnsi="Arial" w:cs="Arial"/>
          <w:sz w:val="22"/>
          <w:szCs w:val="22"/>
        </w:rPr>
        <w:t>les</w:t>
      </w:r>
      <w:r w:rsidRPr="005C0963">
        <w:rPr>
          <w:rFonts w:ascii="Arial" w:eastAsia="Arial" w:hAnsi="Arial" w:cs="Arial"/>
          <w:sz w:val="22"/>
          <w:szCs w:val="22"/>
        </w:rPr>
        <w:t xml:space="preserve"> </w:t>
      </w:r>
      <w:r w:rsidRPr="00D6256B">
        <w:rPr>
          <w:rFonts w:ascii="Arial" w:eastAsia="Arial" w:hAnsi="Arial" w:cs="Arial"/>
          <w:sz w:val="22"/>
          <w:szCs w:val="22"/>
        </w:rPr>
        <w:t>priorizados que limitan el desarrollo humano y la sostenibilidad de la ciudad.</w:t>
      </w:r>
    </w:p>
    <w:p w14:paraId="14402564" w14:textId="69951F27" w:rsidR="005C0963" w:rsidRPr="00D6256B" w:rsidRDefault="005C0963" w:rsidP="00D6256B">
      <w:pPr>
        <w:pStyle w:val="Prrafodelista"/>
        <w:numPr>
          <w:ilvl w:val="0"/>
          <w:numId w:val="13"/>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Todos ponemos: Coordinar la gestión de recursos públicos, privados y comunitarios mediante la definición e implementación de lineamientos y condiciones que faciliten la puesta en marcha de las acciones de la política.</w:t>
      </w:r>
    </w:p>
    <w:p w14:paraId="7BE73C86" w14:textId="693DB916" w:rsidR="005C0963" w:rsidRPr="00D6256B" w:rsidRDefault="005C0963" w:rsidP="00D6256B">
      <w:pPr>
        <w:pStyle w:val="Prrafodelista"/>
        <w:numPr>
          <w:ilvl w:val="0"/>
          <w:numId w:val="13"/>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Ciudadanía activa: Fortalecer las capacidades ciudadanas de organización y liderazgo en los procesos de transformación cultural.</w:t>
      </w:r>
    </w:p>
    <w:p w14:paraId="604ED3EE" w14:textId="1453DAAD" w:rsidR="006337F4" w:rsidRPr="00D6256B" w:rsidRDefault="005C0963" w:rsidP="00D6256B">
      <w:pPr>
        <w:pStyle w:val="Prrafodelista"/>
        <w:numPr>
          <w:ilvl w:val="0"/>
          <w:numId w:val="13"/>
        </w:numPr>
        <w:tabs>
          <w:tab w:val="left" w:pos="2135"/>
        </w:tabs>
        <w:spacing w:line="360" w:lineRule="auto"/>
        <w:jc w:val="both"/>
        <w:rPr>
          <w:rFonts w:ascii="Arial" w:eastAsia="Arial" w:hAnsi="Arial" w:cs="Arial"/>
          <w:sz w:val="22"/>
          <w:szCs w:val="22"/>
        </w:rPr>
      </w:pPr>
      <w:r w:rsidRPr="00D6256B">
        <w:rPr>
          <w:rFonts w:ascii="Arial" w:eastAsia="Arial" w:hAnsi="Arial" w:cs="Arial"/>
          <w:sz w:val="22"/>
          <w:szCs w:val="22"/>
        </w:rPr>
        <w:t>Saberes compartidos: Producir información y conocimiento público, privado y comunitario acerca del componente cultural de la ciudad.</w:t>
      </w:r>
    </w:p>
    <w:p w14:paraId="4DB1E7A7" w14:textId="64F2B6F9" w:rsidR="00947616" w:rsidRDefault="00947616" w:rsidP="008A7BD0">
      <w:pPr>
        <w:tabs>
          <w:tab w:val="left" w:pos="2135"/>
        </w:tabs>
        <w:spacing w:line="360" w:lineRule="auto"/>
        <w:jc w:val="both"/>
        <w:rPr>
          <w:rFonts w:ascii="Arial" w:eastAsia="Arial" w:hAnsi="Arial" w:cs="Arial"/>
          <w:sz w:val="22"/>
          <w:szCs w:val="22"/>
          <w:lang w:val="es-ES"/>
        </w:rPr>
      </w:pPr>
    </w:p>
    <w:p w14:paraId="4D2B6B42" w14:textId="3A1D46F4" w:rsidR="00730D83" w:rsidRPr="00D6256B" w:rsidRDefault="00730D83" w:rsidP="00D6256B">
      <w:pPr>
        <w:pStyle w:val="Prrafodelista"/>
        <w:numPr>
          <w:ilvl w:val="0"/>
          <w:numId w:val="11"/>
        </w:numPr>
        <w:tabs>
          <w:tab w:val="left" w:pos="2135"/>
        </w:tabs>
        <w:spacing w:line="360" w:lineRule="auto"/>
        <w:jc w:val="both"/>
        <w:rPr>
          <w:rFonts w:ascii="Arial" w:eastAsia="Arial" w:hAnsi="Arial" w:cs="Arial"/>
          <w:b/>
          <w:bCs/>
          <w:sz w:val="22"/>
          <w:szCs w:val="22"/>
          <w:lang w:val="es-ES"/>
        </w:rPr>
      </w:pPr>
      <w:r w:rsidRPr="00D6256B">
        <w:rPr>
          <w:rFonts w:ascii="Arial" w:eastAsia="Arial" w:hAnsi="Arial" w:cs="Arial"/>
          <w:b/>
          <w:bCs/>
          <w:sz w:val="22"/>
          <w:szCs w:val="22"/>
          <w:lang w:val="es-ES"/>
        </w:rPr>
        <w:t>Política Pública de Lectura, Escritura y Oralidad</w:t>
      </w:r>
    </w:p>
    <w:p w14:paraId="4BBA651A" w14:textId="77777777" w:rsidR="00947616" w:rsidRDefault="00947616" w:rsidP="00905C87">
      <w:pPr>
        <w:tabs>
          <w:tab w:val="left" w:pos="2135"/>
        </w:tabs>
        <w:spacing w:line="360" w:lineRule="auto"/>
        <w:jc w:val="both"/>
        <w:rPr>
          <w:rFonts w:ascii="Arial" w:eastAsia="Arial" w:hAnsi="Arial" w:cs="Arial"/>
          <w:sz w:val="22"/>
          <w:szCs w:val="22"/>
          <w:lang w:val="es-ES"/>
        </w:rPr>
      </w:pPr>
    </w:p>
    <w:p w14:paraId="4DBD5FA8"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La Política Pública Lectura, Escritura y Oralidad (PPLEO) identifica como problemática central el hecho de que la ciudadanía en Bogotá no cuenta con suficientes oportunidades de acceso para participar de manera efectiva de los circuitos y prácticas de la cultura escrita y oral, a partir de ella propone los siguientes objetivos:</w:t>
      </w:r>
    </w:p>
    <w:p w14:paraId="5639673E"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733AA6BD"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Objetivo general:</w:t>
      </w:r>
    </w:p>
    <w:p w14:paraId="00DDFCB6" w14:textId="77777777" w:rsidR="00F36573" w:rsidRDefault="00F36573" w:rsidP="00F36573">
      <w:pPr>
        <w:tabs>
          <w:tab w:val="left" w:pos="2135"/>
        </w:tabs>
        <w:spacing w:line="360" w:lineRule="auto"/>
        <w:jc w:val="both"/>
        <w:rPr>
          <w:rFonts w:ascii="Arial" w:eastAsia="Arial" w:hAnsi="Arial" w:cs="Arial"/>
          <w:sz w:val="22"/>
          <w:szCs w:val="22"/>
          <w:lang w:val="es-ES"/>
        </w:rPr>
      </w:pPr>
    </w:p>
    <w:p w14:paraId="37DAD3EE" w14:textId="77EE025F"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Garantizar a la ciudadanía las oportunidades de acceso para que a lo largo de la vida participe de manera efectiva de los circuitos y prácticas de la</w:t>
      </w:r>
      <w:r>
        <w:rPr>
          <w:rFonts w:ascii="Arial" w:eastAsia="Arial" w:hAnsi="Arial" w:cs="Arial"/>
          <w:sz w:val="22"/>
          <w:szCs w:val="22"/>
          <w:lang w:val="es-ES"/>
        </w:rPr>
        <w:t xml:space="preserve"> </w:t>
      </w:r>
      <w:r w:rsidRPr="00F36573">
        <w:rPr>
          <w:rFonts w:ascii="Arial" w:eastAsia="Arial" w:hAnsi="Arial" w:cs="Arial"/>
          <w:sz w:val="22"/>
          <w:szCs w:val="22"/>
          <w:lang w:val="es-ES"/>
        </w:rPr>
        <w:t xml:space="preserve">cultura escrita en Bogotá. </w:t>
      </w:r>
    </w:p>
    <w:p w14:paraId="61012F6B"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05851389"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 xml:space="preserve">Objetivos específicos: </w:t>
      </w:r>
    </w:p>
    <w:p w14:paraId="5D4B2551"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26E37742" w14:textId="328F590E"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Consolidar procesos formativos y de investigación alrededor de la cultura escrita desde una perspectiva de participación ciudadana a lo largo de la vida de las personas y en los diferentes territorios de Bogotá.</w:t>
      </w:r>
    </w:p>
    <w:p w14:paraId="7F62E8DA"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108BF726" w14:textId="4A5E9660"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 xml:space="preserve">Implementar una oferta intercultural y diversa de servicios bibliotecarios pertinente para la ciudadanía y los diferentes territorios de Bogotá. </w:t>
      </w:r>
    </w:p>
    <w:p w14:paraId="64951B55"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7750C09E" w14:textId="083B3632"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Consolidar los procesos creativos y productivos de los actores del</w:t>
      </w:r>
      <w:r>
        <w:rPr>
          <w:rFonts w:ascii="Arial" w:eastAsia="Arial" w:hAnsi="Arial" w:cs="Arial"/>
          <w:sz w:val="22"/>
          <w:szCs w:val="22"/>
          <w:lang w:val="es-ES"/>
        </w:rPr>
        <w:t xml:space="preserve"> </w:t>
      </w:r>
      <w:r w:rsidRPr="00F36573">
        <w:rPr>
          <w:rFonts w:ascii="Arial" w:eastAsia="Arial" w:hAnsi="Arial" w:cs="Arial"/>
          <w:sz w:val="22"/>
          <w:szCs w:val="22"/>
          <w:lang w:val="es-ES"/>
        </w:rPr>
        <w:t>ecosistema del libro y la lectura en Bogotá.</w:t>
      </w:r>
    </w:p>
    <w:p w14:paraId="6FFA6F9F"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75991B46" w14:textId="78799CEF" w:rsidR="00F36573" w:rsidRPr="00F36573"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Implementar un desarrollo territorializado de la infraestructura física y digital dispuesta para el acceso efectivo de la ciudadanía a la cultura escrita en Bogotá.</w:t>
      </w:r>
    </w:p>
    <w:p w14:paraId="0DB837A8" w14:textId="77777777" w:rsidR="00F36573" w:rsidRPr="00F36573" w:rsidRDefault="00F36573" w:rsidP="00F36573">
      <w:pPr>
        <w:tabs>
          <w:tab w:val="left" w:pos="2135"/>
        </w:tabs>
        <w:spacing w:line="360" w:lineRule="auto"/>
        <w:jc w:val="both"/>
        <w:rPr>
          <w:rFonts w:ascii="Arial" w:eastAsia="Arial" w:hAnsi="Arial" w:cs="Arial"/>
          <w:sz w:val="22"/>
          <w:szCs w:val="22"/>
          <w:lang w:val="es-ES"/>
        </w:rPr>
      </w:pPr>
    </w:p>
    <w:p w14:paraId="56E9E8D4" w14:textId="2D2BEB30" w:rsidR="00C90F09" w:rsidRDefault="00F36573" w:rsidP="00F36573">
      <w:pPr>
        <w:tabs>
          <w:tab w:val="left" w:pos="2135"/>
        </w:tabs>
        <w:spacing w:line="360" w:lineRule="auto"/>
        <w:jc w:val="both"/>
        <w:rPr>
          <w:rFonts w:ascii="Arial" w:eastAsia="Arial" w:hAnsi="Arial" w:cs="Arial"/>
          <w:sz w:val="22"/>
          <w:szCs w:val="22"/>
          <w:lang w:val="es-ES"/>
        </w:rPr>
      </w:pPr>
      <w:r w:rsidRPr="00F36573">
        <w:rPr>
          <w:rFonts w:ascii="Arial" w:eastAsia="Arial" w:hAnsi="Arial" w:cs="Arial"/>
          <w:sz w:val="22"/>
          <w:szCs w:val="22"/>
          <w:lang w:val="es-ES"/>
        </w:rPr>
        <w:t>Atender los diferentes factores sociales y materiales que impactan en el acceso efectivo de la ciudadanía a los procesos de apropiación de las prácticas de lectura, escritura y oralidad y a los espacios dispuestos para ellas en Bogotá</w:t>
      </w:r>
    </w:p>
    <w:p w14:paraId="23A304BF" w14:textId="77777777" w:rsidR="00C90F09" w:rsidRDefault="00C90F09" w:rsidP="00905C87">
      <w:pPr>
        <w:tabs>
          <w:tab w:val="left" w:pos="2135"/>
        </w:tabs>
        <w:spacing w:line="360" w:lineRule="auto"/>
        <w:jc w:val="both"/>
        <w:rPr>
          <w:rFonts w:ascii="Arial" w:eastAsia="Arial" w:hAnsi="Arial" w:cs="Arial"/>
          <w:sz w:val="22"/>
          <w:szCs w:val="22"/>
          <w:lang w:val="es-ES"/>
        </w:rPr>
      </w:pPr>
    </w:p>
    <w:p w14:paraId="119A4548" w14:textId="77777777" w:rsidR="00905C87" w:rsidRDefault="00905C87" w:rsidP="00905C87">
      <w:pPr>
        <w:tabs>
          <w:tab w:val="left" w:pos="2135"/>
        </w:tabs>
        <w:spacing w:line="360" w:lineRule="auto"/>
        <w:jc w:val="both"/>
        <w:rPr>
          <w:rFonts w:ascii="Arial" w:eastAsia="Arial" w:hAnsi="Arial" w:cs="Arial"/>
          <w:sz w:val="22"/>
          <w:szCs w:val="22"/>
          <w:lang w:val="es-ES"/>
        </w:rPr>
      </w:pPr>
    </w:p>
    <w:p w14:paraId="7ED3F43A" w14:textId="77777777" w:rsidR="00C56A73" w:rsidRDefault="00C56A73" w:rsidP="00905C87">
      <w:pPr>
        <w:tabs>
          <w:tab w:val="left" w:pos="2135"/>
        </w:tabs>
        <w:spacing w:line="360" w:lineRule="auto"/>
        <w:jc w:val="both"/>
        <w:rPr>
          <w:rFonts w:ascii="Arial" w:eastAsia="Arial" w:hAnsi="Arial" w:cs="Arial"/>
          <w:sz w:val="22"/>
          <w:szCs w:val="22"/>
          <w:lang w:val="es-ES"/>
        </w:rPr>
      </w:pPr>
    </w:p>
    <w:p w14:paraId="525079CF" w14:textId="77777777" w:rsidR="00C90F09" w:rsidRDefault="00C90F09" w:rsidP="00905C87">
      <w:pPr>
        <w:tabs>
          <w:tab w:val="left" w:pos="2135"/>
        </w:tabs>
        <w:spacing w:line="360" w:lineRule="auto"/>
        <w:jc w:val="both"/>
        <w:rPr>
          <w:rFonts w:ascii="Arial" w:eastAsia="Arial" w:hAnsi="Arial" w:cs="Arial"/>
          <w:sz w:val="22"/>
          <w:szCs w:val="22"/>
          <w:lang w:val="es-ES"/>
        </w:rPr>
      </w:pPr>
    </w:p>
    <w:p w14:paraId="4C92D302" w14:textId="77777777" w:rsidR="00F36573" w:rsidRDefault="00F36573">
      <w:pPr>
        <w:rPr>
          <w:rFonts w:ascii="Arial" w:eastAsia="Arial" w:hAnsi="Arial" w:cs="Arial"/>
          <w:sz w:val="22"/>
          <w:szCs w:val="22"/>
          <w:lang w:val="es-ES"/>
        </w:rPr>
      </w:pPr>
      <w:bookmarkStart w:id="2" w:name="_Toc190680662"/>
      <w:r>
        <w:rPr>
          <w:rFonts w:eastAsia="Arial" w:cs="Arial"/>
          <w:b/>
          <w:sz w:val="22"/>
          <w:szCs w:val="22"/>
          <w:lang w:val="es-ES"/>
        </w:rPr>
        <w:br w:type="page"/>
      </w:r>
    </w:p>
    <w:p w14:paraId="4B748EB7" w14:textId="36AF7EA3" w:rsidR="00905C87" w:rsidRPr="00D6256B" w:rsidRDefault="00905C87" w:rsidP="00D6256B">
      <w:pPr>
        <w:pStyle w:val="Ttulo1"/>
        <w:numPr>
          <w:ilvl w:val="0"/>
          <w:numId w:val="9"/>
        </w:numPr>
        <w:rPr>
          <w:lang w:val="es-ES"/>
        </w:rPr>
      </w:pPr>
      <w:r w:rsidRPr="00D6256B">
        <w:rPr>
          <w:lang w:val="es-ES"/>
        </w:rPr>
        <w:lastRenderedPageBreak/>
        <w:t>POLITICAS PÚBLICAS.</w:t>
      </w:r>
      <w:bookmarkEnd w:id="2"/>
    </w:p>
    <w:p w14:paraId="01E12E07" w14:textId="77777777" w:rsidR="00D6256B" w:rsidRPr="00D6256B" w:rsidRDefault="00D6256B" w:rsidP="00D6256B">
      <w:pPr>
        <w:rPr>
          <w:lang w:val="es-ES"/>
        </w:rPr>
      </w:pPr>
    </w:p>
    <w:p w14:paraId="0D7BAF7B" w14:textId="77777777" w:rsidR="00905C87" w:rsidRDefault="00905C87" w:rsidP="00905C87">
      <w:pPr>
        <w:spacing w:line="360" w:lineRule="auto"/>
        <w:ind w:left="360"/>
        <w:jc w:val="both"/>
      </w:pPr>
    </w:p>
    <w:p w14:paraId="256E706E" w14:textId="344E2C76" w:rsidR="00593213" w:rsidRDefault="00905C87" w:rsidP="00905C87">
      <w:pPr>
        <w:spacing w:line="360" w:lineRule="auto"/>
        <w:jc w:val="both"/>
        <w:rPr>
          <w:rFonts w:ascii="Arial" w:eastAsia="Aptos" w:hAnsi="Arial" w:cs="Arial"/>
          <w:kern w:val="2"/>
          <w:sz w:val="22"/>
          <w:szCs w:val="22"/>
          <w:lang w:eastAsia="en-US"/>
          <w14:ligatures w14:val="standardContextual"/>
        </w:rPr>
      </w:pPr>
      <w:r w:rsidRPr="00905C87">
        <w:rPr>
          <w:rFonts w:ascii="Arial" w:eastAsia="Aptos" w:hAnsi="Arial" w:cs="Arial"/>
          <w:kern w:val="2"/>
          <w:sz w:val="22"/>
          <w:szCs w:val="22"/>
          <w:lang w:eastAsia="en-US"/>
          <w14:ligatures w14:val="standardContextual"/>
        </w:rPr>
        <w:t>Según Circular Externa No. 001 del 24 de enero de 2025, la Contraloría Distrital efectuará seguimiento a las 51 políticas públicas en implementación que se encuentran en el inventario de Políticas Públicas Distritales reportado por la Secretaria Distrital de Planeación, en este sentido, dado el cambio en</w:t>
      </w:r>
      <w:r w:rsidR="0090550A">
        <w:rPr>
          <w:rFonts w:ascii="Arial" w:eastAsia="Aptos" w:hAnsi="Arial" w:cs="Arial"/>
          <w:kern w:val="2"/>
          <w:sz w:val="22"/>
          <w:szCs w:val="22"/>
          <w:lang w:eastAsia="en-US"/>
          <w14:ligatures w14:val="standardContextual"/>
        </w:rPr>
        <w:t xml:space="preserve"> el esquema </w:t>
      </w:r>
      <w:r w:rsidRPr="00905C87">
        <w:rPr>
          <w:rFonts w:ascii="Arial" w:eastAsia="Aptos" w:hAnsi="Arial" w:cs="Arial"/>
          <w:kern w:val="2"/>
          <w:sz w:val="22"/>
          <w:szCs w:val="22"/>
          <w:lang w:eastAsia="en-US"/>
          <w14:ligatures w14:val="standardContextual"/>
        </w:rPr>
        <w:t>de seguimiento y evaluación anunciado por el ente de Control explicado en el numeral 1</w:t>
      </w:r>
      <w:r w:rsidR="0090550A">
        <w:rPr>
          <w:rFonts w:ascii="Arial" w:eastAsia="Aptos" w:hAnsi="Arial" w:cs="Arial"/>
          <w:kern w:val="2"/>
          <w:sz w:val="22"/>
          <w:szCs w:val="22"/>
          <w:lang w:eastAsia="en-US"/>
          <w14:ligatures w14:val="standardContextual"/>
        </w:rPr>
        <w:t xml:space="preserve"> de este documento</w:t>
      </w:r>
      <w:r w:rsidRPr="00905C87">
        <w:rPr>
          <w:rFonts w:ascii="Arial" w:eastAsia="Aptos" w:hAnsi="Arial" w:cs="Arial"/>
          <w:kern w:val="2"/>
          <w:sz w:val="22"/>
          <w:szCs w:val="22"/>
          <w:lang w:eastAsia="en-US"/>
          <w14:ligatures w14:val="standardContextual"/>
        </w:rPr>
        <w:t xml:space="preserve">, se informa que la Secretaria de Cultura, Recreación y Deporte - SCRD lidera la implementación de </w:t>
      </w:r>
      <w:r w:rsidR="000F7EFE">
        <w:rPr>
          <w:rFonts w:ascii="Arial" w:eastAsia="Aptos" w:hAnsi="Arial" w:cs="Arial"/>
          <w:kern w:val="2"/>
          <w:sz w:val="22"/>
          <w:szCs w:val="22"/>
          <w:lang w:eastAsia="en-US"/>
          <w14:ligatures w14:val="standardContextual"/>
        </w:rPr>
        <w:t>0</w:t>
      </w:r>
      <w:r w:rsidR="007C2ED3">
        <w:rPr>
          <w:rFonts w:ascii="Arial" w:eastAsia="Aptos" w:hAnsi="Arial" w:cs="Arial"/>
          <w:kern w:val="2"/>
          <w:sz w:val="22"/>
          <w:szCs w:val="22"/>
          <w:lang w:eastAsia="en-US"/>
          <w14:ligatures w14:val="standardContextual"/>
        </w:rPr>
        <w:t>3</w:t>
      </w:r>
      <w:r w:rsidRPr="00905C87">
        <w:rPr>
          <w:rFonts w:ascii="Arial" w:eastAsia="Aptos" w:hAnsi="Arial" w:cs="Arial"/>
          <w:kern w:val="2"/>
          <w:sz w:val="22"/>
          <w:szCs w:val="22"/>
          <w:lang w:eastAsia="en-US"/>
          <w14:ligatures w14:val="standardContextual"/>
        </w:rPr>
        <w:t xml:space="preserve"> políticas</w:t>
      </w:r>
      <w:r w:rsidR="007C2ED3">
        <w:rPr>
          <w:rFonts w:ascii="Arial" w:eastAsia="Aptos" w:hAnsi="Arial" w:cs="Arial"/>
          <w:kern w:val="2"/>
          <w:sz w:val="22"/>
          <w:szCs w:val="22"/>
          <w:lang w:eastAsia="en-US"/>
          <w14:ligatures w14:val="standardContextual"/>
        </w:rPr>
        <w:t xml:space="preserve"> públicas a saber: CONPES 02 – Política Pública de Economía Cultural y Creativa, CONPES 10 – Política Pública de Cultura Ciudadana y Decreto Distrital </w:t>
      </w:r>
      <w:r w:rsidR="007C2ED3" w:rsidRPr="007C2ED3">
        <w:rPr>
          <w:rFonts w:ascii="Arial" w:eastAsia="Aptos" w:hAnsi="Arial" w:cs="Arial"/>
          <w:kern w:val="2"/>
          <w:sz w:val="22"/>
          <w:szCs w:val="22"/>
          <w:lang w:eastAsia="en-US"/>
          <w14:ligatures w14:val="standardContextual"/>
        </w:rPr>
        <w:t>034</w:t>
      </w:r>
      <w:r w:rsidR="007C2ED3">
        <w:rPr>
          <w:rFonts w:ascii="Arial" w:eastAsia="Aptos" w:hAnsi="Arial" w:cs="Arial"/>
          <w:kern w:val="2"/>
          <w:sz w:val="22"/>
          <w:szCs w:val="22"/>
          <w:lang w:eastAsia="en-US"/>
          <w14:ligatures w14:val="standardContextual"/>
        </w:rPr>
        <w:t xml:space="preserve"> de 2023 – Política Pública de Lectura, Escritura y Oralidad</w:t>
      </w:r>
      <w:r w:rsidR="00593213">
        <w:rPr>
          <w:rFonts w:ascii="Arial" w:eastAsia="Aptos" w:hAnsi="Arial" w:cs="Arial"/>
          <w:kern w:val="2"/>
          <w:sz w:val="22"/>
          <w:szCs w:val="22"/>
          <w:lang w:eastAsia="en-US"/>
          <w14:ligatures w14:val="standardContextual"/>
        </w:rPr>
        <w:t>.</w:t>
      </w:r>
    </w:p>
    <w:p w14:paraId="7710F388" w14:textId="66DB67CE" w:rsidR="00905C87" w:rsidRPr="00905C87" w:rsidRDefault="00593213" w:rsidP="00905C87">
      <w:pPr>
        <w:spacing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A su vez</w:t>
      </w:r>
      <w:r w:rsidR="00905C87" w:rsidRPr="00905C87">
        <w:rPr>
          <w:rFonts w:ascii="Arial" w:eastAsia="Aptos" w:hAnsi="Arial" w:cs="Arial"/>
          <w:kern w:val="2"/>
          <w:sz w:val="22"/>
          <w:szCs w:val="22"/>
          <w:lang w:eastAsia="en-US"/>
          <w14:ligatures w14:val="standardContextual"/>
        </w:rPr>
        <w:t xml:space="preserve"> es responsable de la </w:t>
      </w:r>
      <w:r>
        <w:rPr>
          <w:rFonts w:ascii="Arial" w:eastAsia="Aptos" w:hAnsi="Arial" w:cs="Arial"/>
          <w:kern w:val="2"/>
          <w:sz w:val="22"/>
          <w:szCs w:val="22"/>
          <w:lang w:eastAsia="en-US"/>
          <w14:ligatures w14:val="standardContextual"/>
        </w:rPr>
        <w:t>implementación</w:t>
      </w:r>
      <w:r w:rsidRPr="00905C87">
        <w:rPr>
          <w:rFonts w:ascii="Arial" w:eastAsia="Aptos" w:hAnsi="Arial" w:cs="Arial"/>
          <w:kern w:val="2"/>
          <w:sz w:val="22"/>
          <w:szCs w:val="22"/>
          <w:lang w:eastAsia="en-US"/>
          <w14:ligatures w14:val="standardContextual"/>
        </w:rPr>
        <w:t xml:space="preserve"> </w:t>
      </w:r>
      <w:r w:rsidR="00905C87" w:rsidRPr="00905C87">
        <w:rPr>
          <w:rFonts w:ascii="Arial" w:eastAsia="Aptos" w:hAnsi="Arial" w:cs="Arial"/>
          <w:kern w:val="2"/>
          <w:sz w:val="22"/>
          <w:szCs w:val="22"/>
          <w:lang w:eastAsia="en-US"/>
          <w14:ligatures w14:val="standardContextual"/>
        </w:rPr>
        <w:t xml:space="preserve">de </w:t>
      </w:r>
      <w:r w:rsidR="009D4734" w:rsidRPr="009D4734">
        <w:rPr>
          <w:rFonts w:ascii="Arial" w:eastAsia="Aptos" w:hAnsi="Arial" w:cs="Arial"/>
          <w:kern w:val="2"/>
          <w:sz w:val="22"/>
          <w:szCs w:val="22"/>
          <w:lang w:eastAsia="en-US"/>
          <w14:ligatures w14:val="standardContextual"/>
        </w:rPr>
        <w:t>188</w:t>
      </w:r>
      <w:r w:rsidR="00905C87" w:rsidRPr="009D4734">
        <w:rPr>
          <w:rFonts w:ascii="Arial" w:eastAsia="Aptos" w:hAnsi="Arial" w:cs="Arial"/>
          <w:kern w:val="2"/>
          <w:sz w:val="22"/>
          <w:szCs w:val="22"/>
          <w:lang w:eastAsia="en-US"/>
          <w14:ligatures w14:val="standardContextual"/>
        </w:rPr>
        <w:t xml:space="preserve"> </w:t>
      </w:r>
      <w:r w:rsidR="00905C87" w:rsidRPr="00905C87">
        <w:rPr>
          <w:rFonts w:ascii="Arial" w:eastAsia="Aptos" w:hAnsi="Arial" w:cs="Arial"/>
          <w:kern w:val="2"/>
          <w:sz w:val="22"/>
          <w:szCs w:val="22"/>
          <w:lang w:eastAsia="en-US"/>
          <w14:ligatures w14:val="standardContextual"/>
        </w:rPr>
        <w:t xml:space="preserve">productos de </w:t>
      </w:r>
      <w:r w:rsidR="009D4734" w:rsidRPr="009D4734">
        <w:rPr>
          <w:rFonts w:ascii="Arial" w:eastAsia="Aptos" w:hAnsi="Arial" w:cs="Arial"/>
          <w:kern w:val="2"/>
          <w:sz w:val="22"/>
          <w:szCs w:val="22"/>
          <w:lang w:eastAsia="en-US"/>
          <w14:ligatures w14:val="standardContextual"/>
        </w:rPr>
        <w:t>32</w:t>
      </w:r>
      <w:r w:rsidR="00905C87" w:rsidRPr="009D4734">
        <w:rPr>
          <w:rFonts w:ascii="Arial" w:eastAsia="Aptos" w:hAnsi="Arial" w:cs="Arial"/>
          <w:kern w:val="2"/>
          <w:sz w:val="22"/>
          <w:szCs w:val="22"/>
          <w:lang w:eastAsia="en-US"/>
          <w14:ligatures w14:val="standardContextual"/>
        </w:rPr>
        <w:t xml:space="preserve"> </w:t>
      </w:r>
      <w:r w:rsidR="00905C87" w:rsidRPr="00905C87">
        <w:rPr>
          <w:rFonts w:ascii="Arial" w:eastAsia="Aptos" w:hAnsi="Arial" w:cs="Arial"/>
          <w:kern w:val="2"/>
          <w:sz w:val="22"/>
          <w:szCs w:val="22"/>
          <w:lang w:eastAsia="en-US"/>
          <w14:ligatures w14:val="standardContextual"/>
        </w:rPr>
        <w:t>políticas de sectores como</w:t>
      </w:r>
      <w:r w:rsidR="003154FA">
        <w:rPr>
          <w:rFonts w:ascii="Arial" w:eastAsia="Aptos" w:hAnsi="Arial" w:cs="Arial"/>
          <w:kern w:val="2"/>
          <w:sz w:val="22"/>
          <w:szCs w:val="22"/>
          <w:lang w:eastAsia="en-US"/>
          <w14:ligatures w14:val="standardContextual"/>
        </w:rPr>
        <w:t xml:space="preserve"> integración social, </w:t>
      </w:r>
      <w:r w:rsidR="000F7EFE">
        <w:rPr>
          <w:rFonts w:ascii="Arial" w:eastAsia="Aptos" w:hAnsi="Arial" w:cs="Arial"/>
          <w:kern w:val="2"/>
          <w:sz w:val="22"/>
          <w:szCs w:val="22"/>
          <w:lang w:eastAsia="en-US"/>
          <w14:ligatures w14:val="standardContextual"/>
        </w:rPr>
        <w:t xml:space="preserve">gobierno, </w:t>
      </w:r>
      <w:r w:rsidR="00701C14">
        <w:rPr>
          <w:rFonts w:ascii="Arial" w:eastAsia="Aptos" w:hAnsi="Arial" w:cs="Arial"/>
          <w:kern w:val="2"/>
          <w:sz w:val="22"/>
          <w:szCs w:val="22"/>
          <w:lang w:eastAsia="en-US"/>
          <w14:ligatures w14:val="standardContextual"/>
        </w:rPr>
        <w:t>ambiente</w:t>
      </w:r>
      <w:r w:rsidR="000F7EFE">
        <w:rPr>
          <w:rFonts w:ascii="Arial" w:eastAsia="Aptos" w:hAnsi="Arial" w:cs="Arial"/>
          <w:kern w:val="2"/>
          <w:sz w:val="22"/>
          <w:szCs w:val="22"/>
          <w:lang w:eastAsia="en-US"/>
          <w14:ligatures w14:val="standardContextual"/>
        </w:rPr>
        <w:t xml:space="preserve">, </w:t>
      </w:r>
      <w:r w:rsidR="008D44C3">
        <w:rPr>
          <w:rFonts w:ascii="Arial" w:eastAsia="Aptos" w:hAnsi="Arial" w:cs="Arial"/>
          <w:kern w:val="2"/>
          <w:sz w:val="22"/>
          <w:szCs w:val="22"/>
          <w:lang w:eastAsia="en-US"/>
          <w14:ligatures w14:val="standardContextual"/>
        </w:rPr>
        <w:t>mujer</w:t>
      </w:r>
      <w:r w:rsidR="003154FA">
        <w:rPr>
          <w:rFonts w:ascii="Arial" w:eastAsia="Aptos" w:hAnsi="Arial" w:cs="Arial"/>
          <w:kern w:val="2"/>
          <w:sz w:val="22"/>
          <w:szCs w:val="22"/>
          <w:lang w:eastAsia="en-US"/>
          <w14:ligatures w14:val="standardContextual"/>
        </w:rPr>
        <w:t xml:space="preserve">, </w:t>
      </w:r>
      <w:r w:rsidR="008D44C3">
        <w:rPr>
          <w:rFonts w:ascii="Arial" w:eastAsia="Aptos" w:hAnsi="Arial" w:cs="Arial"/>
          <w:kern w:val="2"/>
          <w:sz w:val="22"/>
          <w:szCs w:val="22"/>
          <w:lang w:eastAsia="en-US"/>
          <w14:ligatures w14:val="standardContextual"/>
        </w:rPr>
        <w:t xml:space="preserve">entre </w:t>
      </w:r>
      <w:r w:rsidR="00D6256B">
        <w:rPr>
          <w:rFonts w:ascii="Arial" w:eastAsia="Aptos" w:hAnsi="Arial" w:cs="Arial"/>
          <w:kern w:val="2"/>
          <w:sz w:val="22"/>
          <w:szCs w:val="22"/>
          <w:lang w:eastAsia="en-US"/>
          <w14:ligatures w14:val="standardContextual"/>
        </w:rPr>
        <w:t>otros</w:t>
      </w:r>
      <w:r w:rsidR="00D6256B" w:rsidRPr="00905C87">
        <w:rPr>
          <w:rFonts w:ascii="Arial" w:eastAsia="Aptos" w:hAnsi="Arial" w:cs="Arial"/>
          <w:kern w:val="2"/>
          <w:sz w:val="22"/>
          <w:szCs w:val="22"/>
          <w:lang w:eastAsia="en-US"/>
          <w14:ligatures w14:val="standardContextual"/>
        </w:rPr>
        <w:t>.</w:t>
      </w:r>
    </w:p>
    <w:p w14:paraId="0BF1753E" w14:textId="77777777" w:rsidR="00905C87" w:rsidRPr="00905C87" w:rsidRDefault="00905C87" w:rsidP="00905C87">
      <w:pPr>
        <w:spacing w:line="360" w:lineRule="auto"/>
        <w:ind w:left="360"/>
        <w:jc w:val="both"/>
        <w:rPr>
          <w:rFonts w:ascii="Arial" w:eastAsia="Aptos" w:hAnsi="Arial" w:cs="Arial"/>
          <w:kern w:val="2"/>
          <w:sz w:val="22"/>
          <w:szCs w:val="22"/>
          <w:lang w:eastAsia="en-US"/>
          <w14:ligatures w14:val="standardContextual"/>
        </w:rPr>
      </w:pPr>
    </w:p>
    <w:p w14:paraId="605BA8AF" w14:textId="146E1404" w:rsidR="00905C87" w:rsidRPr="00905C87" w:rsidRDefault="00905C87" w:rsidP="00905C87">
      <w:pPr>
        <w:spacing w:line="360" w:lineRule="auto"/>
        <w:jc w:val="both"/>
        <w:rPr>
          <w:rFonts w:ascii="Arial" w:eastAsia="Aptos" w:hAnsi="Arial" w:cs="Arial"/>
          <w:kern w:val="2"/>
          <w:sz w:val="22"/>
          <w:szCs w:val="22"/>
          <w:lang w:eastAsia="en-US"/>
          <w14:ligatures w14:val="standardContextual"/>
        </w:rPr>
      </w:pPr>
      <w:r w:rsidRPr="00905C87">
        <w:rPr>
          <w:rFonts w:ascii="Arial" w:eastAsia="Aptos" w:hAnsi="Arial" w:cs="Arial"/>
          <w:kern w:val="2"/>
          <w:sz w:val="22"/>
          <w:szCs w:val="22"/>
          <w:lang w:eastAsia="en-US"/>
          <w14:ligatures w14:val="standardContextual"/>
        </w:rPr>
        <w:t xml:space="preserve">En el </w:t>
      </w:r>
      <w:r w:rsidR="00DF3D00" w:rsidRPr="006A6D31">
        <w:rPr>
          <w:rFonts w:ascii="Arial" w:eastAsia="Arial" w:hAnsi="Arial" w:cs="Arial"/>
          <w:sz w:val="22"/>
          <w:szCs w:val="22"/>
        </w:rPr>
        <w:t xml:space="preserve">archivo Excel </w:t>
      </w:r>
      <w:r w:rsidR="00DF3D00" w:rsidRPr="006A6D31">
        <w:rPr>
          <w:rFonts w:ascii="Arial" w:eastAsia="Arial" w:hAnsi="Arial" w:cs="Arial"/>
          <w:i/>
          <w:iCs/>
          <w:sz w:val="22"/>
          <w:szCs w:val="22"/>
        </w:rPr>
        <w:t>Rendición Cuenta Balance Social</w:t>
      </w:r>
      <w:r w:rsidR="00DF3D00" w:rsidRPr="006A6D31">
        <w:rPr>
          <w:rFonts w:ascii="Arial" w:eastAsia="Arial" w:hAnsi="Arial" w:cs="Arial"/>
          <w:sz w:val="22"/>
          <w:szCs w:val="22"/>
        </w:rPr>
        <w:t xml:space="preserve"> </w:t>
      </w:r>
      <w:r w:rsidRPr="00905C87">
        <w:rPr>
          <w:rFonts w:ascii="Arial" w:eastAsia="Aptos" w:hAnsi="Arial" w:cs="Arial"/>
          <w:kern w:val="2"/>
          <w:sz w:val="22"/>
          <w:szCs w:val="22"/>
          <w:lang w:eastAsia="en-US"/>
          <w14:ligatures w14:val="standardContextual"/>
        </w:rPr>
        <w:t>columna</w:t>
      </w:r>
      <w:r w:rsidR="009C5435">
        <w:rPr>
          <w:rFonts w:ascii="Arial" w:eastAsia="Aptos" w:hAnsi="Arial" w:cs="Arial"/>
          <w:kern w:val="2"/>
          <w:sz w:val="22"/>
          <w:szCs w:val="22"/>
          <w:lang w:eastAsia="en-US"/>
          <w14:ligatures w14:val="standardContextual"/>
        </w:rPr>
        <w:t xml:space="preserve">s </w:t>
      </w:r>
      <w:r w:rsidR="009C5435" w:rsidRPr="00C80E6E">
        <w:rPr>
          <w:rFonts w:ascii="Arial" w:eastAsia="Aptos" w:hAnsi="Arial" w:cs="Arial"/>
          <w:b/>
          <w:bCs/>
          <w:kern w:val="2"/>
          <w:sz w:val="22"/>
          <w:szCs w:val="22"/>
          <w:lang w:eastAsia="en-US"/>
          <w14:ligatures w14:val="standardContextual"/>
        </w:rPr>
        <w:t>D</w:t>
      </w:r>
      <w:r w:rsidR="009C5435">
        <w:rPr>
          <w:rFonts w:ascii="Arial" w:eastAsia="Aptos" w:hAnsi="Arial" w:cs="Arial"/>
          <w:kern w:val="2"/>
          <w:sz w:val="22"/>
          <w:szCs w:val="22"/>
          <w:lang w:eastAsia="en-US"/>
          <w14:ligatures w14:val="standardContextual"/>
        </w:rPr>
        <w:t xml:space="preserve"> -</w:t>
      </w:r>
      <w:r w:rsidR="008441C3" w:rsidRPr="008441C3">
        <w:rPr>
          <w:rFonts w:ascii="Arial" w:eastAsia="Aptos" w:hAnsi="Arial" w:cs="Arial"/>
          <w:kern w:val="2"/>
          <w:sz w:val="22"/>
          <w:szCs w:val="22"/>
          <w:lang w:eastAsia="en-US"/>
          <w14:ligatures w14:val="standardContextual"/>
        </w:rPr>
        <w:t>NUMERO DE LA POLITICA PUBLICA</w:t>
      </w:r>
      <w:r w:rsidR="009C5435">
        <w:rPr>
          <w:rFonts w:ascii="Arial" w:eastAsia="Aptos" w:hAnsi="Arial" w:cs="Arial"/>
          <w:kern w:val="2"/>
          <w:sz w:val="22"/>
          <w:szCs w:val="22"/>
          <w:lang w:eastAsia="en-US"/>
          <w14:ligatures w14:val="standardContextual"/>
        </w:rPr>
        <w:t>-</w:t>
      </w:r>
      <w:r w:rsidR="008441C3">
        <w:rPr>
          <w:rFonts w:ascii="Arial" w:eastAsia="Aptos" w:hAnsi="Arial" w:cs="Arial"/>
          <w:kern w:val="2"/>
          <w:sz w:val="22"/>
          <w:szCs w:val="22"/>
          <w:lang w:eastAsia="en-US"/>
          <w14:ligatures w14:val="standardContextual"/>
        </w:rPr>
        <w:t xml:space="preserve"> y</w:t>
      </w:r>
      <w:r w:rsidR="009C5435">
        <w:rPr>
          <w:rFonts w:ascii="Arial" w:eastAsia="Aptos" w:hAnsi="Arial" w:cs="Arial"/>
          <w:kern w:val="2"/>
          <w:sz w:val="22"/>
          <w:szCs w:val="22"/>
          <w:lang w:eastAsia="en-US"/>
          <w14:ligatures w14:val="standardContextual"/>
        </w:rPr>
        <w:t xml:space="preserve"> G -</w:t>
      </w:r>
      <w:r w:rsidR="005938C8" w:rsidRPr="005938C8">
        <w:rPr>
          <w:rFonts w:ascii="Arial" w:eastAsia="Aptos" w:hAnsi="Arial" w:cs="Arial"/>
          <w:kern w:val="2"/>
          <w:sz w:val="22"/>
          <w:szCs w:val="22"/>
          <w:lang w:eastAsia="en-US"/>
          <w14:ligatures w14:val="standardContextual"/>
        </w:rPr>
        <w:t>N</w:t>
      </w:r>
      <w:r w:rsidR="005938C8">
        <w:rPr>
          <w:rFonts w:ascii="Arial" w:eastAsia="Aptos" w:hAnsi="Arial" w:cs="Arial"/>
          <w:kern w:val="2"/>
          <w:sz w:val="22"/>
          <w:szCs w:val="22"/>
          <w:lang w:eastAsia="en-US"/>
          <w14:ligatures w14:val="standardContextual"/>
        </w:rPr>
        <w:t>OMBRE</w:t>
      </w:r>
      <w:r w:rsidR="005938C8" w:rsidRPr="005938C8">
        <w:rPr>
          <w:rFonts w:ascii="Arial" w:eastAsia="Aptos" w:hAnsi="Arial" w:cs="Arial"/>
          <w:kern w:val="2"/>
          <w:sz w:val="22"/>
          <w:szCs w:val="22"/>
          <w:lang w:eastAsia="en-US"/>
          <w14:ligatures w14:val="standardContextual"/>
        </w:rPr>
        <w:t xml:space="preserve"> DE LA POLITICA PUBLICA</w:t>
      </w:r>
      <w:r w:rsidR="009C5435">
        <w:rPr>
          <w:rFonts w:ascii="Arial" w:eastAsia="Aptos" w:hAnsi="Arial" w:cs="Arial"/>
          <w:kern w:val="2"/>
          <w:sz w:val="22"/>
          <w:szCs w:val="22"/>
          <w:lang w:eastAsia="en-US"/>
          <w14:ligatures w14:val="standardContextual"/>
        </w:rPr>
        <w:t xml:space="preserve">-, </w:t>
      </w:r>
      <w:r w:rsidRPr="00905C87">
        <w:rPr>
          <w:rFonts w:ascii="Arial" w:eastAsia="Aptos" w:hAnsi="Arial" w:cs="Arial"/>
          <w:kern w:val="2"/>
          <w:sz w:val="22"/>
          <w:szCs w:val="22"/>
          <w:lang w:eastAsia="en-US"/>
          <w14:ligatures w14:val="standardContextual"/>
        </w:rPr>
        <w:t>se encuentra cada una de las políticas públicas en las que la S</w:t>
      </w:r>
      <w:r w:rsidR="00BB72CE">
        <w:rPr>
          <w:rFonts w:ascii="Arial" w:eastAsia="Aptos" w:hAnsi="Arial" w:cs="Arial"/>
          <w:kern w:val="2"/>
          <w:sz w:val="22"/>
          <w:szCs w:val="22"/>
          <w:lang w:eastAsia="en-US"/>
          <w14:ligatures w14:val="standardContextual"/>
        </w:rPr>
        <w:t>ecretar</w:t>
      </w:r>
      <w:r w:rsidR="008D44C3">
        <w:rPr>
          <w:rFonts w:ascii="Arial" w:eastAsia="Aptos" w:hAnsi="Arial" w:cs="Arial"/>
          <w:kern w:val="2"/>
          <w:sz w:val="22"/>
          <w:szCs w:val="22"/>
          <w:lang w:eastAsia="en-US"/>
          <w14:ligatures w14:val="standardContextual"/>
        </w:rPr>
        <w:t>í</w:t>
      </w:r>
      <w:r w:rsidR="00BB72CE">
        <w:rPr>
          <w:rFonts w:ascii="Arial" w:eastAsia="Aptos" w:hAnsi="Arial" w:cs="Arial"/>
          <w:kern w:val="2"/>
          <w:sz w:val="22"/>
          <w:szCs w:val="22"/>
          <w:lang w:eastAsia="en-US"/>
          <w14:ligatures w14:val="standardContextual"/>
        </w:rPr>
        <w:t xml:space="preserve">a </w:t>
      </w:r>
      <w:r w:rsidR="00701C14">
        <w:rPr>
          <w:rFonts w:ascii="Arial" w:eastAsia="Aptos" w:hAnsi="Arial" w:cs="Arial"/>
          <w:kern w:val="2"/>
          <w:sz w:val="22"/>
          <w:szCs w:val="22"/>
          <w:lang w:eastAsia="en-US"/>
          <w14:ligatures w14:val="standardContextual"/>
        </w:rPr>
        <w:t>participa</w:t>
      </w:r>
      <w:r w:rsidR="00F53693">
        <w:rPr>
          <w:rFonts w:ascii="Arial" w:eastAsia="Aptos" w:hAnsi="Arial" w:cs="Arial"/>
          <w:kern w:val="2"/>
          <w:sz w:val="22"/>
          <w:szCs w:val="22"/>
          <w:lang w:eastAsia="en-US"/>
          <w14:ligatures w14:val="standardContextual"/>
        </w:rPr>
        <w:t>.</w:t>
      </w:r>
    </w:p>
    <w:p w14:paraId="0192C80B" w14:textId="77777777" w:rsidR="00905C87" w:rsidRPr="00A67609" w:rsidRDefault="00905C87" w:rsidP="00905C87">
      <w:pPr>
        <w:spacing w:after="160" w:line="360" w:lineRule="auto"/>
        <w:contextualSpacing/>
        <w:jc w:val="both"/>
        <w:rPr>
          <w:rFonts w:ascii="Aptos" w:eastAsia="Aptos" w:hAnsi="Aptos" w:cs="Times New Roman"/>
          <w:kern w:val="2"/>
          <w:sz w:val="22"/>
          <w:szCs w:val="22"/>
          <w:lang w:eastAsia="en-US"/>
          <w14:ligatures w14:val="standardContextual"/>
        </w:rPr>
      </w:pPr>
    </w:p>
    <w:p w14:paraId="4F06B085" w14:textId="77777777" w:rsidR="00C90F09" w:rsidRPr="00147569" w:rsidRDefault="00C90F09" w:rsidP="00905C87">
      <w:pPr>
        <w:tabs>
          <w:tab w:val="left" w:pos="2135"/>
        </w:tabs>
        <w:spacing w:line="360" w:lineRule="auto"/>
        <w:jc w:val="both"/>
        <w:rPr>
          <w:rFonts w:ascii="Arial" w:eastAsia="Arial" w:hAnsi="Arial" w:cs="Arial"/>
          <w:sz w:val="22"/>
          <w:szCs w:val="22"/>
          <w:lang w:val="es-ES"/>
        </w:rPr>
      </w:pPr>
    </w:p>
    <w:p w14:paraId="728A2D47" w14:textId="77777777" w:rsidR="00377C07" w:rsidRPr="0098278D" w:rsidRDefault="00377C07" w:rsidP="00905C87">
      <w:pPr>
        <w:tabs>
          <w:tab w:val="left" w:pos="2135"/>
        </w:tabs>
        <w:spacing w:line="360" w:lineRule="auto"/>
        <w:jc w:val="both"/>
        <w:rPr>
          <w:rFonts w:ascii="Arial" w:eastAsia="Arial" w:hAnsi="Arial" w:cs="Arial"/>
          <w:sz w:val="22"/>
          <w:szCs w:val="22"/>
          <w:lang w:val="es-ES"/>
        </w:rPr>
      </w:pPr>
    </w:p>
    <w:p w14:paraId="2D2C0F8D" w14:textId="77777777" w:rsidR="00633C43" w:rsidRDefault="00633C43">
      <w:pPr>
        <w:rPr>
          <w:rFonts w:ascii="Arial" w:hAnsi="Arial"/>
          <w:b/>
          <w:sz w:val="28"/>
          <w:szCs w:val="48"/>
          <w:lang w:val="es-ES"/>
        </w:rPr>
      </w:pPr>
      <w:bookmarkStart w:id="3" w:name="_Toc190680663"/>
      <w:r>
        <w:rPr>
          <w:lang w:val="es-ES"/>
        </w:rPr>
        <w:br w:type="page"/>
      </w:r>
    </w:p>
    <w:p w14:paraId="6F81E05C" w14:textId="0BC55A76" w:rsidR="00377C07" w:rsidRPr="00377C07" w:rsidRDefault="00377C07" w:rsidP="00C56A73">
      <w:pPr>
        <w:pStyle w:val="Ttulo1"/>
        <w:numPr>
          <w:ilvl w:val="0"/>
          <w:numId w:val="9"/>
        </w:numPr>
        <w:rPr>
          <w:rFonts w:ascii="Aptos" w:eastAsia="Aptos" w:hAnsi="Aptos" w:cs="Times New Roman"/>
          <w:kern w:val="2"/>
          <w:sz w:val="22"/>
          <w:szCs w:val="22"/>
          <w:lang w:val="es-ES" w:eastAsia="en-US"/>
          <w14:ligatures w14:val="standardContextual"/>
        </w:rPr>
      </w:pPr>
      <w:r w:rsidRPr="00377C07">
        <w:rPr>
          <w:lang w:val="es-ES"/>
        </w:rPr>
        <w:lastRenderedPageBreak/>
        <w:t>PO</w:t>
      </w:r>
      <w:r w:rsidR="00D1237B">
        <w:rPr>
          <w:lang w:val="es-ES"/>
        </w:rPr>
        <w:t>BLACIÓN.</w:t>
      </w:r>
      <w:bookmarkEnd w:id="3"/>
    </w:p>
    <w:p w14:paraId="4F8CA7D5" w14:textId="77777777" w:rsidR="002D69DB" w:rsidRDefault="002D69DB" w:rsidP="00905C87">
      <w:pPr>
        <w:tabs>
          <w:tab w:val="left" w:pos="2135"/>
        </w:tabs>
        <w:spacing w:line="360" w:lineRule="auto"/>
        <w:jc w:val="both"/>
        <w:rPr>
          <w:rFonts w:ascii="Arial" w:eastAsia="Arial" w:hAnsi="Arial" w:cs="Arial"/>
          <w:sz w:val="22"/>
          <w:szCs w:val="22"/>
          <w:lang w:val="es-ES"/>
        </w:rPr>
      </w:pPr>
    </w:p>
    <w:p w14:paraId="73253BBF" w14:textId="2C5FC315" w:rsidR="00D1237B" w:rsidRDefault="00D1237B" w:rsidP="00D1237B">
      <w:pPr>
        <w:tabs>
          <w:tab w:val="left" w:pos="2135"/>
        </w:tabs>
        <w:spacing w:line="360" w:lineRule="auto"/>
        <w:jc w:val="both"/>
        <w:rPr>
          <w:rFonts w:ascii="Arial" w:eastAsia="Arial" w:hAnsi="Arial" w:cs="Arial"/>
          <w:sz w:val="22"/>
          <w:szCs w:val="22"/>
        </w:rPr>
      </w:pPr>
      <w:r w:rsidRPr="00D1237B">
        <w:rPr>
          <w:rFonts w:ascii="Arial" w:eastAsia="Arial" w:hAnsi="Arial" w:cs="Arial"/>
          <w:sz w:val="22"/>
          <w:szCs w:val="22"/>
        </w:rPr>
        <w:t xml:space="preserve">Como se mencionó en el numeral 1 de este documento, la población afectada y la </w:t>
      </w:r>
      <w:r w:rsidR="007C2ED3">
        <w:rPr>
          <w:rFonts w:ascii="Arial" w:eastAsia="Arial" w:hAnsi="Arial" w:cs="Arial"/>
          <w:sz w:val="22"/>
          <w:szCs w:val="22"/>
        </w:rPr>
        <w:t>población intervenida que conforman la</w:t>
      </w:r>
      <w:r w:rsidRPr="00D1237B">
        <w:rPr>
          <w:rFonts w:ascii="Arial" w:eastAsia="Arial" w:hAnsi="Arial" w:cs="Arial"/>
          <w:sz w:val="22"/>
          <w:szCs w:val="22"/>
        </w:rPr>
        <w:t xml:space="preserve"> línea base se encuentran </w:t>
      </w:r>
      <w:r w:rsidR="00BD577C">
        <w:rPr>
          <w:rFonts w:ascii="Arial" w:eastAsia="Arial" w:hAnsi="Arial" w:cs="Arial"/>
          <w:sz w:val="22"/>
          <w:szCs w:val="22"/>
        </w:rPr>
        <w:t xml:space="preserve">identificadas y registradas en los </w:t>
      </w:r>
      <w:r w:rsidRPr="00D1237B">
        <w:rPr>
          <w:rFonts w:ascii="Arial" w:eastAsia="Arial" w:hAnsi="Arial" w:cs="Arial"/>
          <w:sz w:val="22"/>
          <w:szCs w:val="22"/>
        </w:rPr>
        <w:t>documento</w:t>
      </w:r>
      <w:r w:rsidR="00BD577C">
        <w:rPr>
          <w:rFonts w:ascii="Arial" w:eastAsia="Arial" w:hAnsi="Arial" w:cs="Arial"/>
          <w:sz w:val="22"/>
          <w:szCs w:val="22"/>
        </w:rPr>
        <w:t>s</w:t>
      </w:r>
      <w:r w:rsidRPr="00D1237B">
        <w:rPr>
          <w:rFonts w:ascii="Arial" w:eastAsia="Arial" w:hAnsi="Arial" w:cs="Arial"/>
          <w:sz w:val="22"/>
          <w:szCs w:val="22"/>
        </w:rPr>
        <w:t xml:space="preserve"> CONPES</w:t>
      </w:r>
      <w:r w:rsidR="00BD577C">
        <w:rPr>
          <w:rFonts w:ascii="Arial" w:eastAsia="Arial" w:hAnsi="Arial" w:cs="Arial"/>
          <w:sz w:val="22"/>
          <w:szCs w:val="22"/>
        </w:rPr>
        <w:t xml:space="preserve"> de cada política</w:t>
      </w:r>
      <w:r w:rsidRPr="00D1237B">
        <w:rPr>
          <w:rFonts w:ascii="Arial" w:eastAsia="Arial" w:hAnsi="Arial" w:cs="Arial"/>
          <w:sz w:val="22"/>
          <w:szCs w:val="22"/>
        </w:rPr>
        <w:t>,</w:t>
      </w:r>
      <w:r w:rsidR="00BB1FED">
        <w:rPr>
          <w:rFonts w:ascii="Arial" w:eastAsia="Arial" w:hAnsi="Arial" w:cs="Arial"/>
          <w:sz w:val="22"/>
          <w:szCs w:val="22"/>
        </w:rPr>
        <w:t xml:space="preserve"> para ello, en los planes de acción y seguimiento, de acuerdo a las metas de cada producto</w:t>
      </w:r>
      <w:r w:rsidR="007C2ED3">
        <w:rPr>
          <w:rFonts w:ascii="Arial" w:eastAsia="Arial" w:hAnsi="Arial" w:cs="Arial"/>
          <w:sz w:val="22"/>
          <w:szCs w:val="22"/>
        </w:rPr>
        <w:t xml:space="preserve"> en los que se miden cantidad beneficiarios directos</w:t>
      </w:r>
      <w:r w:rsidR="00BB1FED">
        <w:rPr>
          <w:rFonts w:ascii="Arial" w:eastAsia="Arial" w:hAnsi="Arial" w:cs="Arial"/>
          <w:sz w:val="22"/>
          <w:szCs w:val="22"/>
        </w:rPr>
        <w:t xml:space="preserve">, se registran los </w:t>
      </w:r>
      <w:r w:rsidR="007C2ED3">
        <w:rPr>
          <w:rFonts w:ascii="Arial" w:eastAsia="Arial" w:hAnsi="Arial" w:cs="Arial"/>
          <w:sz w:val="22"/>
          <w:szCs w:val="22"/>
        </w:rPr>
        <w:t>avances</w:t>
      </w:r>
      <w:r w:rsidR="00BB1FED">
        <w:rPr>
          <w:rFonts w:ascii="Arial" w:eastAsia="Arial" w:hAnsi="Arial" w:cs="Arial"/>
          <w:sz w:val="22"/>
          <w:szCs w:val="22"/>
        </w:rPr>
        <w:t xml:space="preserve"> de la población atendida</w:t>
      </w:r>
      <w:r w:rsidR="00667C58">
        <w:rPr>
          <w:rFonts w:ascii="Arial" w:eastAsia="Arial" w:hAnsi="Arial" w:cs="Arial"/>
          <w:sz w:val="22"/>
          <w:szCs w:val="22"/>
        </w:rPr>
        <w:t xml:space="preserve">. </w:t>
      </w:r>
    </w:p>
    <w:p w14:paraId="4EB8B091" w14:textId="77777777" w:rsidR="00667C58" w:rsidRDefault="00667C58" w:rsidP="00D1237B">
      <w:pPr>
        <w:tabs>
          <w:tab w:val="left" w:pos="2135"/>
        </w:tabs>
        <w:spacing w:line="360" w:lineRule="auto"/>
        <w:jc w:val="both"/>
        <w:rPr>
          <w:rFonts w:ascii="Arial" w:eastAsia="Arial" w:hAnsi="Arial" w:cs="Arial"/>
          <w:sz w:val="22"/>
          <w:szCs w:val="22"/>
        </w:rPr>
      </w:pPr>
    </w:p>
    <w:p w14:paraId="76720D50" w14:textId="2D6260B4" w:rsidR="00D1237B" w:rsidRPr="00BA5E2B" w:rsidRDefault="00D1237B" w:rsidP="00D1237B">
      <w:pPr>
        <w:tabs>
          <w:tab w:val="left" w:pos="2135"/>
        </w:tabs>
        <w:spacing w:line="360" w:lineRule="auto"/>
        <w:jc w:val="both"/>
        <w:rPr>
          <w:rFonts w:ascii="Arial" w:eastAsia="Arial" w:hAnsi="Arial" w:cs="Arial"/>
          <w:color w:val="F79646" w:themeColor="accent6"/>
          <w:sz w:val="22"/>
          <w:szCs w:val="22"/>
        </w:rPr>
      </w:pPr>
      <w:r w:rsidRPr="007C2ED3">
        <w:rPr>
          <w:rFonts w:ascii="Arial" w:eastAsia="Arial" w:hAnsi="Arial" w:cs="Arial"/>
          <w:sz w:val="22"/>
          <w:szCs w:val="22"/>
        </w:rPr>
        <w:t xml:space="preserve">En el </w:t>
      </w:r>
      <w:r w:rsidR="00D65863" w:rsidRPr="007C2ED3">
        <w:rPr>
          <w:rFonts w:ascii="Arial" w:eastAsia="Arial" w:hAnsi="Arial" w:cs="Arial"/>
          <w:sz w:val="22"/>
          <w:szCs w:val="22"/>
        </w:rPr>
        <w:t xml:space="preserve">archivo Excel </w:t>
      </w:r>
      <w:r w:rsidR="00D65863" w:rsidRPr="007C2ED3">
        <w:rPr>
          <w:rFonts w:ascii="Arial" w:eastAsia="Arial" w:hAnsi="Arial" w:cs="Arial"/>
          <w:i/>
          <w:iCs/>
          <w:sz w:val="22"/>
          <w:szCs w:val="22"/>
        </w:rPr>
        <w:t>Rendición</w:t>
      </w:r>
      <w:r w:rsidR="00AC159B" w:rsidRPr="007C2ED3">
        <w:rPr>
          <w:rFonts w:ascii="Arial" w:eastAsia="Arial" w:hAnsi="Arial" w:cs="Arial"/>
          <w:i/>
          <w:iCs/>
          <w:sz w:val="22"/>
          <w:szCs w:val="22"/>
        </w:rPr>
        <w:t xml:space="preserve"> </w:t>
      </w:r>
      <w:r w:rsidR="00D65863" w:rsidRPr="007C2ED3">
        <w:rPr>
          <w:rFonts w:ascii="Arial" w:eastAsia="Arial" w:hAnsi="Arial" w:cs="Arial"/>
          <w:i/>
          <w:iCs/>
          <w:sz w:val="22"/>
          <w:szCs w:val="22"/>
        </w:rPr>
        <w:t>Cuenta Balance Social</w:t>
      </w:r>
      <w:r w:rsidR="00D65863" w:rsidRPr="007C2ED3">
        <w:rPr>
          <w:rFonts w:ascii="Arial" w:eastAsia="Arial" w:hAnsi="Arial" w:cs="Arial"/>
          <w:sz w:val="22"/>
          <w:szCs w:val="22"/>
        </w:rPr>
        <w:t xml:space="preserve"> </w:t>
      </w:r>
      <w:r w:rsidR="008A6510" w:rsidRPr="007C2ED3">
        <w:rPr>
          <w:rFonts w:ascii="Arial" w:eastAsia="Arial" w:hAnsi="Arial" w:cs="Arial"/>
          <w:sz w:val="22"/>
          <w:szCs w:val="22"/>
        </w:rPr>
        <w:t xml:space="preserve">se registró en las </w:t>
      </w:r>
      <w:r w:rsidRPr="007C2ED3">
        <w:rPr>
          <w:rFonts w:ascii="Arial" w:eastAsia="Arial" w:hAnsi="Arial" w:cs="Arial"/>
          <w:sz w:val="22"/>
          <w:szCs w:val="22"/>
        </w:rPr>
        <w:t>columna</w:t>
      </w:r>
      <w:r w:rsidR="00AC159B" w:rsidRPr="007C2ED3">
        <w:rPr>
          <w:rFonts w:ascii="Arial" w:eastAsia="Arial" w:hAnsi="Arial" w:cs="Arial"/>
          <w:sz w:val="22"/>
          <w:szCs w:val="22"/>
        </w:rPr>
        <w:t>s</w:t>
      </w:r>
      <w:r w:rsidRPr="007C2ED3">
        <w:rPr>
          <w:rFonts w:ascii="Arial" w:eastAsia="Arial" w:hAnsi="Arial" w:cs="Arial"/>
          <w:sz w:val="22"/>
          <w:szCs w:val="22"/>
        </w:rPr>
        <w:t xml:space="preserve"> </w:t>
      </w:r>
      <w:r w:rsidR="00D36A3A" w:rsidRPr="007C2ED3">
        <w:rPr>
          <w:rFonts w:ascii="Arial" w:eastAsia="Arial" w:hAnsi="Arial" w:cs="Arial"/>
          <w:b/>
          <w:bCs/>
          <w:sz w:val="22"/>
          <w:szCs w:val="22"/>
        </w:rPr>
        <w:t>AN</w:t>
      </w:r>
      <w:r w:rsidR="00A460AB" w:rsidRPr="007C2ED3">
        <w:rPr>
          <w:rFonts w:ascii="Arial" w:eastAsia="Arial" w:hAnsi="Arial" w:cs="Arial"/>
          <w:sz w:val="22"/>
          <w:szCs w:val="22"/>
        </w:rPr>
        <w:t xml:space="preserve"> -</w:t>
      </w:r>
      <w:r w:rsidR="00882E3D" w:rsidRPr="007C2ED3">
        <w:rPr>
          <w:rFonts w:ascii="Arial" w:eastAsia="Arial" w:hAnsi="Arial" w:cs="Arial"/>
          <w:sz w:val="22"/>
          <w:szCs w:val="22"/>
        </w:rPr>
        <w:t>POBLACIÓN PROGRAMADA PARA ATENDER EN LA VIGENCIA</w:t>
      </w:r>
      <w:r w:rsidR="00A460AB" w:rsidRPr="007C2ED3">
        <w:rPr>
          <w:rFonts w:ascii="Arial" w:eastAsia="Arial" w:hAnsi="Arial" w:cs="Arial"/>
          <w:sz w:val="22"/>
          <w:szCs w:val="22"/>
        </w:rPr>
        <w:t xml:space="preserve">- </w:t>
      </w:r>
      <w:r w:rsidRPr="007C2ED3">
        <w:rPr>
          <w:rFonts w:ascii="Arial" w:eastAsia="Arial" w:hAnsi="Arial" w:cs="Arial"/>
          <w:sz w:val="22"/>
          <w:szCs w:val="22"/>
        </w:rPr>
        <w:t>y</w:t>
      </w:r>
      <w:r w:rsidR="00D36A3A" w:rsidRPr="007C2ED3">
        <w:rPr>
          <w:rFonts w:ascii="Arial" w:eastAsia="Arial" w:hAnsi="Arial" w:cs="Arial"/>
          <w:sz w:val="22"/>
          <w:szCs w:val="22"/>
        </w:rPr>
        <w:t xml:space="preserve"> </w:t>
      </w:r>
      <w:r w:rsidR="00D36A3A" w:rsidRPr="007C2ED3">
        <w:rPr>
          <w:rFonts w:ascii="Arial" w:eastAsia="Arial" w:hAnsi="Arial" w:cs="Arial"/>
          <w:b/>
          <w:bCs/>
          <w:sz w:val="22"/>
          <w:szCs w:val="22"/>
        </w:rPr>
        <w:t>AO</w:t>
      </w:r>
      <w:r w:rsidR="00A460AB" w:rsidRPr="007C2ED3">
        <w:rPr>
          <w:rFonts w:ascii="Arial" w:eastAsia="Arial" w:hAnsi="Arial" w:cs="Arial"/>
          <w:sz w:val="22"/>
          <w:szCs w:val="22"/>
        </w:rPr>
        <w:t xml:space="preserve"> -</w:t>
      </w:r>
      <w:r w:rsidR="00882E3D" w:rsidRPr="007C2ED3">
        <w:rPr>
          <w:rFonts w:ascii="Arial" w:eastAsia="Arial" w:hAnsi="Arial" w:cs="Arial"/>
          <w:sz w:val="22"/>
          <w:szCs w:val="22"/>
        </w:rPr>
        <w:t>POBLACIÓN ATENDIDA EN LA VIGENCIA</w:t>
      </w:r>
      <w:r w:rsidR="00D6256B" w:rsidRPr="007C2ED3">
        <w:rPr>
          <w:rFonts w:ascii="Arial" w:eastAsia="Arial" w:hAnsi="Arial" w:cs="Arial"/>
          <w:sz w:val="22"/>
          <w:szCs w:val="22"/>
        </w:rPr>
        <w:t xml:space="preserve">- </w:t>
      </w:r>
      <w:r w:rsidR="00D6256B">
        <w:rPr>
          <w:rFonts w:ascii="Arial" w:eastAsia="Arial" w:hAnsi="Arial" w:cs="Arial"/>
          <w:sz w:val="22"/>
          <w:szCs w:val="22"/>
        </w:rPr>
        <w:t>de</w:t>
      </w:r>
      <w:r w:rsidR="007C2ED3">
        <w:rPr>
          <w:rFonts w:ascii="Arial" w:eastAsia="Arial" w:hAnsi="Arial" w:cs="Arial"/>
          <w:sz w:val="22"/>
          <w:szCs w:val="22"/>
        </w:rPr>
        <w:t xml:space="preserve"> aquellos proyectos de inversión que a través de sus metas cuentan con programación directa a intervenir y en los que se encuentran inmersas las acciones para el cumplimiento de los productos de las políticas públicas</w:t>
      </w:r>
      <w:r w:rsidR="00BA5E2B">
        <w:rPr>
          <w:rFonts w:ascii="Arial" w:eastAsia="Arial" w:hAnsi="Arial" w:cs="Arial"/>
          <w:sz w:val="22"/>
          <w:szCs w:val="22"/>
        </w:rPr>
        <w:t>.</w:t>
      </w:r>
    </w:p>
    <w:p w14:paraId="5E529002"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58DB05E0"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147B2D9E"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741EE8DB"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5D1C22B0"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0D5DF970"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7AEB9425"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09BA018E"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37DE3F10"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22493DAB"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28C66CF0"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4CCFFFD3"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320B9512"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3E8317DD"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52A25997"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5F005516"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17244433"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25E06082" w14:textId="77777777" w:rsidR="00F578F1" w:rsidRDefault="00F578F1" w:rsidP="00D1237B">
      <w:pPr>
        <w:tabs>
          <w:tab w:val="left" w:pos="2135"/>
        </w:tabs>
        <w:spacing w:line="360" w:lineRule="auto"/>
        <w:jc w:val="both"/>
        <w:rPr>
          <w:rFonts w:ascii="Arial" w:eastAsia="Arial" w:hAnsi="Arial" w:cs="Arial"/>
          <w:color w:val="F79646" w:themeColor="accent6"/>
          <w:sz w:val="22"/>
          <w:szCs w:val="22"/>
        </w:rPr>
      </w:pPr>
    </w:p>
    <w:p w14:paraId="06CC66C2" w14:textId="77777777" w:rsidR="00C56A73" w:rsidRDefault="00C56A73" w:rsidP="00D1237B">
      <w:pPr>
        <w:tabs>
          <w:tab w:val="left" w:pos="2135"/>
        </w:tabs>
        <w:spacing w:line="360" w:lineRule="auto"/>
        <w:jc w:val="both"/>
        <w:rPr>
          <w:rFonts w:ascii="Arial" w:eastAsia="Arial" w:hAnsi="Arial" w:cs="Arial"/>
          <w:color w:val="F79646" w:themeColor="accent6"/>
          <w:sz w:val="22"/>
          <w:szCs w:val="22"/>
        </w:rPr>
      </w:pPr>
    </w:p>
    <w:p w14:paraId="689FB676" w14:textId="77777777" w:rsidR="00C80E6E" w:rsidRDefault="00C80E6E" w:rsidP="00905C87">
      <w:pPr>
        <w:tabs>
          <w:tab w:val="left" w:pos="2135"/>
        </w:tabs>
        <w:spacing w:line="360" w:lineRule="auto"/>
        <w:jc w:val="both"/>
        <w:rPr>
          <w:rFonts w:ascii="Arial" w:eastAsia="Arial" w:hAnsi="Arial" w:cs="Arial"/>
          <w:color w:val="F79646" w:themeColor="accent6"/>
          <w:sz w:val="22"/>
          <w:szCs w:val="22"/>
        </w:rPr>
      </w:pPr>
    </w:p>
    <w:p w14:paraId="725EEB1D" w14:textId="14CF6CE6" w:rsidR="00543158" w:rsidRPr="00543158" w:rsidRDefault="00543158" w:rsidP="00C56A73">
      <w:pPr>
        <w:pStyle w:val="Ttulo1"/>
        <w:numPr>
          <w:ilvl w:val="0"/>
          <w:numId w:val="9"/>
        </w:numPr>
        <w:rPr>
          <w:rFonts w:ascii="Aptos" w:eastAsia="Aptos" w:hAnsi="Aptos" w:cs="Times New Roman"/>
          <w:kern w:val="2"/>
          <w:sz w:val="22"/>
          <w:szCs w:val="22"/>
          <w:lang w:val="es-ES" w:eastAsia="en-US"/>
          <w14:ligatures w14:val="standardContextual"/>
        </w:rPr>
      </w:pPr>
      <w:bookmarkStart w:id="4" w:name="_Toc190680664"/>
      <w:r w:rsidRPr="00543158">
        <w:rPr>
          <w:lang w:val="es-ES"/>
        </w:rPr>
        <w:lastRenderedPageBreak/>
        <w:t>P</w:t>
      </w:r>
      <w:r>
        <w:rPr>
          <w:lang w:val="es-ES"/>
        </w:rPr>
        <w:t>ROYECTOS DE INVERSIÓN</w:t>
      </w:r>
      <w:r w:rsidRPr="00543158">
        <w:rPr>
          <w:lang w:val="es-ES"/>
        </w:rPr>
        <w:t>.</w:t>
      </w:r>
      <w:bookmarkEnd w:id="4"/>
    </w:p>
    <w:p w14:paraId="28E05FC6" w14:textId="77777777" w:rsidR="002D69DB" w:rsidRDefault="002D69DB" w:rsidP="00905C87">
      <w:pPr>
        <w:tabs>
          <w:tab w:val="left" w:pos="2135"/>
        </w:tabs>
        <w:spacing w:line="360" w:lineRule="auto"/>
        <w:jc w:val="both"/>
        <w:rPr>
          <w:rFonts w:ascii="Arial" w:eastAsia="Arial" w:hAnsi="Arial" w:cs="Arial"/>
          <w:sz w:val="22"/>
          <w:szCs w:val="22"/>
          <w:lang w:val="es-ES"/>
        </w:rPr>
      </w:pPr>
    </w:p>
    <w:p w14:paraId="43F8A0E6" w14:textId="418A2C68" w:rsidR="00F578F1" w:rsidRPr="00F578F1" w:rsidRDefault="00BA5E2B" w:rsidP="00F578F1">
      <w:pPr>
        <w:tabs>
          <w:tab w:val="left" w:pos="2135"/>
        </w:tabs>
        <w:spacing w:line="360" w:lineRule="auto"/>
        <w:jc w:val="both"/>
        <w:rPr>
          <w:rFonts w:ascii="Arial" w:eastAsia="Arial" w:hAnsi="Arial" w:cs="Arial"/>
          <w:sz w:val="22"/>
          <w:szCs w:val="22"/>
        </w:rPr>
      </w:pPr>
      <w:r w:rsidRPr="00D1237B">
        <w:rPr>
          <w:rFonts w:ascii="Arial" w:eastAsia="Arial" w:hAnsi="Arial" w:cs="Arial"/>
          <w:sz w:val="22"/>
          <w:szCs w:val="22"/>
        </w:rPr>
        <w:t xml:space="preserve">En el </w:t>
      </w:r>
      <w:r w:rsidRPr="006A6D31">
        <w:rPr>
          <w:rFonts w:ascii="Arial" w:eastAsia="Arial" w:hAnsi="Arial" w:cs="Arial"/>
          <w:sz w:val="22"/>
          <w:szCs w:val="22"/>
        </w:rPr>
        <w:t xml:space="preserve">archivo Excel </w:t>
      </w:r>
      <w:r w:rsidRPr="006A6D31">
        <w:rPr>
          <w:rFonts w:ascii="Arial" w:eastAsia="Arial" w:hAnsi="Arial" w:cs="Arial"/>
          <w:i/>
          <w:iCs/>
          <w:sz w:val="22"/>
          <w:szCs w:val="22"/>
        </w:rPr>
        <w:t>Rendición Cuenta Balance Social</w:t>
      </w:r>
      <w:r w:rsidRPr="006A6D31">
        <w:rPr>
          <w:rFonts w:ascii="Arial" w:eastAsia="Arial" w:hAnsi="Arial" w:cs="Arial"/>
          <w:sz w:val="22"/>
          <w:szCs w:val="22"/>
        </w:rPr>
        <w:t xml:space="preserve"> </w:t>
      </w:r>
      <w:r w:rsidRPr="00D1237B">
        <w:rPr>
          <w:rFonts w:ascii="Arial" w:eastAsia="Arial" w:hAnsi="Arial" w:cs="Arial"/>
          <w:sz w:val="22"/>
          <w:szCs w:val="22"/>
        </w:rPr>
        <w:t>columna</w:t>
      </w:r>
      <w:r w:rsidRPr="006A6D31">
        <w:rPr>
          <w:rFonts w:ascii="Arial" w:eastAsia="Arial" w:hAnsi="Arial" w:cs="Arial"/>
          <w:sz w:val="22"/>
          <w:szCs w:val="22"/>
        </w:rPr>
        <w:t xml:space="preserve">s </w:t>
      </w:r>
      <w:r w:rsidR="00197872" w:rsidRPr="00C80E6E">
        <w:rPr>
          <w:rFonts w:ascii="Arial" w:eastAsia="Arial" w:hAnsi="Arial" w:cs="Arial"/>
          <w:b/>
          <w:bCs/>
          <w:sz w:val="22"/>
          <w:szCs w:val="22"/>
        </w:rPr>
        <w:t>AB</w:t>
      </w:r>
      <w:r w:rsidR="00197872" w:rsidRPr="006A6D31">
        <w:rPr>
          <w:rFonts w:ascii="Arial" w:eastAsia="Arial" w:hAnsi="Arial" w:cs="Arial"/>
          <w:sz w:val="22"/>
          <w:szCs w:val="22"/>
        </w:rPr>
        <w:t xml:space="preserve"> </w:t>
      </w:r>
      <w:r w:rsidR="00D90C73">
        <w:rPr>
          <w:rFonts w:ascii="Arial" w:eastAsia="Arial" w:hAnsi="Arial" w:cs="Arial"/>
          <w:sz w:val="22"/>
          <w:szCs w:val="22"/>
        </w:rPr>
        <w:t>-</w:t>
      </w:r>
      <w:r w:rsidR="003800B6" w:rsidRPr="003800B6">
        <w:rPr>
          <w:rFonts w:ascii="Arial" w:eastAsia="Arial" w:hAnsi="Arial" w:cs="Arial"/>
          <w:sz w:val="22"/>
          <w:szCs w:val="22"/>
        </w:rPr>
        <w:t>CODIGO DE PROYECTO DE INVERSION</w:t>
      </w:r>
      <w:r w:rsidR="00D90C73">
        <w:rPr>
          <w:rFonts w:ascii="Arial" w:eastAsia="Arial" w:hAnsi="Arial" w:cs="Arial"/>
          <w:sz w:val="22"/>
          <w:szCs w:val="22"/>
        </w:rPr>
        <w:t xml:space="preserve">- </w:t>
      </w:r>
      <w:r w:rsidR="00197872" w:rsidRPr="006A6D31">
        <w:rPr>
          <w:rFonts w:ascii="Arial" w:eastAsia="Arial" w:hAnsi="Arial" w:cs="Arial"/>
          <w:sz w:val="22"/>
          <w:szCs w:val="22"/>
        </w:rPr>
        <w:t xml:space="preserve">y </w:t>
      </w:r>
      <w:r w:rsidR="00197872" w:rsidRPr="00C80E6E">
        <w:rPr>
          <w:rFonts w:ascii="Arial" w:eastAsia="Arial" w:hAnsi="Arial" w:cs="Arial"/>
          <w:b/>
          <w:bCs/>
          <w:sz w:val="22"/>
          <w:szCs w:val="22"/>
        </w:rPr>
        <w:t>AC</w:t>
      </w:r>
      <w:r w:rsidR="00D90C73">
        <w:rPr>
          <w:rFonts w:ascii="Arial" w:eastAsia="Arial" w:hAnsi="Arial" w:cs="Arial"/>
          <w:sz w:val="22"/>
          <w:szCs w:val="22"/>
        </w:rPr>
        <w:t xml:space="preserve"> -</w:t>
      </w:r>
      <w:r w:rsidR="003800B6">
        <w:rPr>
          <w:rFonts w:ascii="Arial" w:eastAsia="Arial" w:hAnsi="Arial" w:cs="Arial"/>
          <w:sz w:val="22"/>
          <w:szCs w:val="22"/>
        </w:rPr>
        <w:t>NOMBRE</w:t>
      </w:r>
      <w:r w:rsidR="003800B6" w:rsidRPr="003800B6">
        <w:rPr>
          <w:rFonts w:ascii="Arial" w:eastAsia="Arial" w:hAnsi="Arial" w:cs="Arial"/>
          <w:sz w:val="22"/>
          <w:szCs w:val="22"/>
        </w:rPr>
        <w:t xml:space="preserve"> DE PROYECTO DE INVERSION</w:t>
      </w:r>
      <w:r w:rsidR="00D90C73">
        <w:rPr>
          <w:rFonts w:ascii="Arial" w:eastAsia="Arial" w:hAnsi="Arial" w:cs="Arial"/>
          <w:sz w:val="22"/>
          <w:szCs w:val="22"/>
        </w:rPr>
        <w:t>-</w:t>
      </w:r>
      <w:r w:rsidR="00F578F1" w:rsidRPr="00F578F1">
        <w:rPr>
          <w:rFonts w:ascii="Arial" w:eastAsia="Arial" w:hAnsi="Arial" w:cs="Arial"/>
          <w:sz w:val="22"/>
          <w:szCs w:val="22"/>
        </w:rPr>
        <w:t xml:space="preserve">, se encuentran registrados los </w:t>
      </w:r>
      <w:r w:rsidR="00D76B30">
        <w:rPr>
          <w:rFonts w:ascii="Arial" w:eastAsia="Arial" w:hAnsi="Arial" w:cs="Arial"/>
          <w:sz w:val="22"/>
          <w:szCs w:val="22"/>
        </w:rPr>
        <w:t xml:space="preserve">datos </w:t>
      </w:r>
      <w:r w:rsidR="006A6D31" w:rsidRPr="006A6D31">
        <w:rPr>
          <w:rFonts w:ascii="Arial" w:eastAsia="Arial" w:hAnsi="Arial" w:cs="Arial"/>
          <w:sz w:val="22"/>
          <w:szCs w:val="22"/>
        </w:rPr>
        <w:t>d</w:t>
      </w:r>
      <w:r w:rsidR="00F578F1" w:rsidRPr="00F578F1">
        <w:rPr>
          <w:rFonts w:ascii="Arial" w:eastAsia="Arial" w:hAnsi="Arial" w:cs="Arial"/>
          <w:sz w:val="22"/>
          <w:szCs w:val="22"/>
        </w:rPr>
        <w:t>e los</w:t>
      </w:r>
      <w:r w:rsidR="00730D83">
        <w:rPr>
          <w:rFonts w:ascii="Arial" w:eastAsia="Arial" w:hAnsi="Arial" w:cs="Arial"/>
          <w:sz w:val="22"/>
          <w:szCs w:val="22"/>
        </w:rPr>
        <w:t xml:space="preserve"> diferentes </w:t>
      </w:r>
      <w:r w:rsidR="00F578F1" w:rsidRPr="00F578F1">
        <w:rPr>
          <w:rFonts w:ascii="Arial" w:eastAsia="Arial" w:hAnsi="Arial" w:cs="Arial"/>
          <w:sz w:val="22"/>
          <w:szCs w:val="22"/>
        </w:rPr>
        <w:t xml:space="preserve">proyectos de inversión </w:t>
      </w:r>
      <w:r w:rsidR="00F578F1" w:rsidRPr="006A6D31">
        <w:rPr>
          <w:rFonts w:ascii="Arial" w:eastAsia="Arial" w:hAnsi="Arial" w:cs="Arial"/>
          <w:sz w:val="22"/>
          <w:szCs w:val="22"/>
        </w:rPr>
        <w:t>de la Secretar</w:t>
      </w:r>
      <w:r w:rsidR="008D44C3">
        <w:rPr>
          <w:rFonts w:ascii="Arial" w:eastAsia="Arial" w:hAnsi="Arial" w:cs="Arial"/>
          <w:sz w:val="22"/>
          <w:szCs w:val="22"/>
        </w:rPr>
        <w:t>í</w:t>
      </w:r>
      <w:r w:rsidR="00F578F1" w:rsidRPr="006A6D31">
        <w:rPr>
          <w:rFonts w:ascii="Arial" w:eastAsia="Arial" w:hAnsi="Arial" w:cs="Arial"/>
          <w:sz w:val="22"/>
          <w:szCs w:val="22"/>
        </w:rPr>
        <w:t>a de Cultura</w:t>
      </w:r>
      <w:r w:rsidR="00730D83">
        <w:rPr>
          <w:rFonts w:ascii="Arial" w:eastAsia="Arial" w:hAnsi="Arial" w:cs="Arial"/>
          <w:sz w:val="22"/>
          <w:szCs w:val="22"/>
        </w:rPr>
        <w:t xml:space="preserve">, Recreación y </w:t>
      </w:r>
      <w:r w:rsidR="00D6256B">
        <w:rPr>
          <w:rFonts w:ascii="Arial" w:eastAsia="Arial" w:hAnsi="Arial" w:cs="Arial"/>
          <w:sz w:val="22"/>
          <w:szCs w:val="22"/>
        </w:rPr>
        <w:t>Deporte</w:t>
      </w:r>
      <w:r w:rsidR="00D6256B" w:rsidRPr="006A6D31">
        <w:rPr>
          <w:rFonts w:ascii="Arial" w:eastAsia="Arial" w:hAnsi="Arial" w:cs="Arial"/>
          <w:sz w:val="22"/>
          <w:szCs w:val="22"/>
        </w:rPr>
        <w:t xml:space="preserve"> </w:t>
      </w:r>
      <w:r w:rsidR="00D6256B">
        <w:rPr>
          <w:rFonts w:ascii="Arial" w:eastAsia="Arial" w:hAnsi="Arial" w:cs="Arial"/>
          <w:sz w:val="22"/>
          <w:szCs w:val="22"/>
        </w:rPr>
        <w:t>mediante</w:t>
      </w:r>
      <w:r w:rsidR="00730D83">
        <w:rPr>
          <w:rFonts w:ascii="Arial" w:eastAsia="Arial" w:hAnsi="Arial" w:cs="Arial"/>
          <w:sz w:val="22"/>
          <w:szCs w:val="22"/>
        </w:rPr>
        <w:t xml:space="preserve"> los cuales se realiz</w:t>
      </w:r>
      <w:r w:rsidR="00F36573">
        <w:rPr>
          <w:rFonts w:ascii="Arial" w:eastAsia="Arial" w:hAnsi="Arial" w:cs="Arial"/>
          <w:sz w:val="22"/>
          <w:szCs w:val="22"/>
        </w:rPr>
        <w:t>ó la</w:t>
      </w:r>
      <w:r w:rsidR="00730D83">
        <w:rPr>
          <w:rFonts w:ascii="Arial" w:eastAsia="Arial" w:hAnsi="Arial" w:cs="Arial"/>
          <w:sz w:val="22"/>
          <w:szCs w:val="22"/>
        </w:rPr>
        <w:t xml:space="preserve"> implementación de los </w:t>
      </w:r>
      <w:r w:rsidR="00A63E1A">
        <w:rPr>
          <w:rFonts w:ascii="Arial" w:eastAsia="Arial" w:hAnsi="Arial" w:cs="Arial"/>
          <w:sz w:val="22"/>
          <w:szCs w:val="22"/>
        </w:rPr>
        <w:t xml:space="preserve">productos de política pública. </w:t>
      </w:r>
      <w:r w:rsidR="006A6D31">
        <w:rPr>
          <w:rFonts w:ascii="Arial" w:eastAsia="Arial" w:hAnsi="Arial" w:cs="Arial"/>
          <w:sz w:val="22"/>
          <w:szCs w:val="22"/>
        </w:rPr>
        <w:t xml:space="preserve"> </w:t>
      </w:r>
      <w:r w:rsidR="00F36573">
        <w:rPr>
          <w:rFonts w:ascii="Arial" w:eastAsia="Arial" w:hAnsi="Arial" w:cs="Arial"/>
          <w:sz w:val="22"/>
          <w:szCs w:val="22"/>
        </w:rPr>
        <w:t>Es de anotar que dada la dinámica de la vigencia 2024 en el marco de la armonización y formulación del actual plan de desarrollo, se inclu</w:t>
      </w:r>
      <w:r w:rsidR="003154FA">
        <w:rPr>
          <w:rFonts w:ascii="Arial" w:eastAsia="Arial" w:hAnsi="Arial" w:cs="Arial"/>
          <w:sz w:val="22"/>
          <w:szCs w:val="22"/>
        </w:rPr>
        <w:t>yen</w:t>
      </w:r>
      <w:r w:rsidR="00F36573">
        <w:rPr>
          <w:rFonts w:ascii="Arial" w:eastAsia="Arial" w:hAnsi="Arial" w:cs="Arial"/>
          <w:sz w:val="22"/>
          <w:szCs w:val="22"/>
        </w:rPr>
        <w:t xml:space="preserve"> proyectos de inversión tanto del plan de desarrollo “Un Nuevo Contrato Social y Ambiental para la Bogotá del Siglo XXI – UNCSABXXI” así como del plan de desarrollo “Bogotá Camina Segura – BC</w:t>
      </w:r>
      <w:r w:rsidR="003154FA">
        <w:rPr>
          <w:rFonts w:ascii="Arial" w:eastAsia="Arial" w:hAnsi="Arial" w:cs="Arial"/>
          <w:sz w:val="22"/>
          <w:szCs w:val="22"/>
        </w:rPr>
        <w:t>S</w:t>
      </w:r>
      <w:r w:rsidR="00F36573">
        <w:rPr>
          <w:rFonts w:ascii="Arial" w:eastAsia="Arial" w:hAnsi="Arial" w:cs="Arial"/>
          <w:sz w:val="22"/>
          <w:szCs w:val="22"/>
        </w:rPr>
        <w:t>”.</w:t>
      </w:r>
    </w:p>
    <w:p w14:paraId="673B2FA9" w14:textId="77777777" w:rsidR="002D69DB" w:rsidRDefault="002D69DB" w:rsidP="00905C87">
      <w:pPr>
        <w:tabs>
          <w:tab w:val="left" w:pos="2135"/>
        </w:tabs>
        <w:spacing w:line="360" w:lineRule="auto"/>
        <w:jc w:val="both"/>
        <w:rPr>
          <w:rFonts w:ascii="Arial" w:eastAsia="Arial" w:hAnsi="Arial" w:cs="Arial"/>
          <w:sz w:val="22"/>
          <w:szCs w:val="22"/>
        </w:rPr>
      </w:pPr>
    </w:p>
    <w:p w14:paraId="757433A8" w14:textId="652B3917" w:rsidR="00C8279C" w:rsidRDefault="0013744C" w:rsidP="00905C87">
      <w:pPr>
        <w:tabs>
          <w:tab w:val="left" w:pos="2135"/>
        </w:tabs>
        <w:spacing w:line="360" w:lineRule="auto"/>
        <w:jc w:val="both"/>
        <w:rPr>
          <w:rFonts w:ascii="Arial" w:eastAsia="Arial" w:hAnsi="Arial" w:cs="Arial"/>
          <w:sz w:val="22"/>
          <w:szCs w:val="22"/>
        </w:rPr>
      </w:pPr>
      <w:r>
        <w:rPr>
          <w:rFonts w:ascii="Arial" w:eastAsia="Arial" w:hAnsi="Arial" w:cs="Arial"/>
          <w:sz w:val="22"/>
          <w:szCs w:val="22"/>
        </w:rPr>
        <w:t>En el mismo sentido, en el archivo Excel, se registra el presupuesto para cada uno de los productos</w:t>
      </w:r>
      <w:r w:rsidR="003154FA">
        <w:rPr>
          <w:rFonts w:ascii="Arial" w:eastAsia="Arial" w:hAnsi="Arial" w:cs="Arial"/>
          <w:sz w:val="22"/>
          <w:szCs w:val="22"/>
        </w:rPr>
        <w:t>,</w:t>
      </w:r>
      <w:r>
        <w:rPr>
          <w:rFonts w:ascii="Arial" w:eastAsia="Arial" w:hAnsi="Arial" w:cs="Arial"/>
          <w:sz w:val="22"/>
          <w:szCs w:val="22"/>
        </w:rPr>
        <w:t xml:space="preserve"> </w:t>
      </w:r>
      <w:r w:rsidR="003154FA">
        <w:rPr>
          <w:rFonts w:ascii="Arial" w:eastAsia="Arial" w:hAnsi="Arial" w:cs="Arial"/>
          <w:sz w:val="22"/>
          <w:szCs w:val="22"/>
        </w:rPr>
        <w:t>los que</w:t>
      </w:r>
      <w:r>
        <w:rPr>
          <w:rFonts w:ascii="Arial" w:eastAsia="Arial" w:hAnsi="Arial" w:cs="Arial"/>
          <w:sz w:val="22"/>
          <w:szCs w:val="22"/>
        </w:rPr>
        <w:t xml:space="preserve"> se encuentran asociados a las metas de los proyectos de inversión. </w:t>
      </w:r>
    </w:p>
    <w:p w14:paraId="30DE7B0C" w14:textId="77777777" w:rsidR="00C8279C" w:rsidRDefault="00C8279C" w:rsidP="00905C87">
      <w:pPr>
        <w:tabs>
          <w:tab w:val="left" w:pos="2135"/>
        </w:tabs>
        <w:spacing w:line="360" w:lineRule="auto"/>
        <w:jc w:val="both"/>
        <w:rPr>
          <w:rFonts w:ascii="Arial" w:eastAsia="Arial" w:hAnsi="Arial" w:cs="Arial"/>
          <w:sz w:val="22"/>
          <w:szCs w:val="22"/>
        </w:rPr>
      </w:pPr>
    </w:p>
    <w:p w14:paraId="7D15DEE6" w14:textId="77777777" w:rsidR="00C8279C" w:rsidRDefault="00C8279C" w:rsidP="00905C87">
      <w:pPr>
        <w:tabs>
          <w:tab w:val="left" w:pos="2135"/>
        </w:tabs>
        <w:spacing w:line="360" w:lineRule="auto"/>
        <w:jc w:val="both"/>
        <w:rPr>
          <w:rFonts w:ascii="Arial" w:eastAsia="Arial" w:hAnsi="Arial" w:cs="Arial"/>
          <w:sz w:val="22"/>
          <w:szCs w:val="22"/>
        </w:rPr>
      </w:pPr>
    </w:p>
    <w:p w14:paraId="03F28F80" w14:textId="77777777" w:rsidR="00C8279C" w:rsidRDefault="00C8279C" w:rsidP="00905C87">
      <w:pPr>
        <w:tabs>
          <w:tab w:val="left" w:pos="2135"/>
        </w:tabs>
        <w:spacing w:line="360" w:lineRule="auto"/>
        <w:jc w:val="both"/>
        <w:rPr>
          <w:rFonts w:ascii="Arial" w:eastAsia="Arial" w:hAnsi="Arial" w:cs="Arial"/>
          <w:sz w:val="22"/>
          <w:szCs w:val="22"/>
        </w:rPr>
      </w:pPr>
    </w:p>
    <w:p w14:paraId="1037E0BA" w14:textId="77777777" w:rsidR="00C8279C" w:rsidRDefault="00C8279C" w:rsidP="00905C87">
      <w:pPr>
        <w:tabs>
          <w:tab w:val="left" w:pos="2135"/>
        </w:tabs>
        <w:spacing w:line="360" w:lineRule="auto"/>
        <w:jc w:val="both"/>
        <w:rPr>
          <w:rFonts w:ascii="Arial" w:eastAsia="Arial" w:hAnsi="Arial" w:cs="Arial"/>
          <w:sz w:val="22"/>
          <w:szCs w:val="22"/>
        </w:rPr>
      </w:pPr>
    </w:p>
    <w:p w14:paraId="1C1636F0" w14:textId="77777777" w:rsidR="00C8279C" w:rsidRDefault="00C8279C" w:rsidP="00905C87">
      <w:pPr>
        <w:tabs>
          <w:tab w:val="left" w:pos="2135"/>
        </w:tabs>
        <w:spacing w:line="360" w:lineRule="auto"/>
        <w:jc w:val="both"/>
        <w:rPr>
          <w:rFonts w:ascii="Arial" w:eastAsia="Arial" w:hAnsi="Arial" w:cs="Arial"/>
          <w:sz w:val="22"/>
          <w:szCs w:val="22"/>
        </w:rPr>
      </w:pPr>
    </w:p>
    <w:p w14:paraId="73F980EF" w14:textId="77777777" w:rsidR="00C8279C" w:rsidRDefault="00C8279C" w:rsidP="00905C87">
      <w:pPr>
        <w:tabs>
          <w:tab w:val="left" w:pos="2135"/>
        </w:tabs>
        <w:spacing w:line="360" w:lineRule="auto"/>
        <w:jc w:val="both"/>
        <w:rPr>
          <w:rFonts w:ascii="Arial" w:eastAsia="Arial" w:hAnsi="Arial" w:cs="Arial"/>
          <w:sz w:val="22"/>
          <w:szCs w:val="22"/>
        </w:rPr>
      </w:pPr>
    </w:p>
    <w:p w14:paraId="739B3716" w14:textId="77777777" w:rsidR="00C8279C" w:rsidRDefault="00C8279C" w:rsidP="00905C87">
      <w:pPr>
        <w:tabs>
          <w:tab w:val="left" w:pos="2135"/>
        </w:tabs>
        <w:spacing w:line="360" w:lineRule="auto"/>
        <w:jc w:val="both"/>
        <w:rPr>
          <w:rFonts w:ascii="Arial" w:eastAsia="Arial" w:hAnsi="Arial" w:cs="Arial"/>
          <w:sz w:val="22"/>
          <w:szCs w:val="22"/>
        </w:rPr>
      </w:pPr>
    </w:p>
    <w:p w14:paraId="0D04D7D4" w14:textId="77777777" w:rsidR="002D22B2" w:rsidRDefault="002D22B2">
      <w:pPr>
        <w:rPr>
          <w:rFonts w:ascii="Arial" w:hAnsi="Arial"/>
          <w:b/>
          <w:sz w:val="28"/>
          <w:szCs w:val="48"/>
          <w:lang w:val="es-ES"/>
        </w:rPr>
      </w:pPr>
      <w:bookmarkStart w:id="5" w:name="_Toc190680665"/>
      <w:r>
        <w:rPr>
          <w:lang w:val="es-ES"/>
        </w:rPr>
        <w:br w:type="page"/>
      </w:r>
    </w:p>
    <w:p w14:paraId="3E4E2357" w14:textId="1B0E41F3" w:rsidR="00427A0E" w:rsidRPr="00427A0E" w:rsidRDefault="00C8279C" w:rsidP="00C56A73">
      <w:pPr>
        <w:pStyle w:val="Ttulo1"/>
        <w:numPr>
          <w:ilvl w:val="0"/>
          <w:numId w:val="9"/>
        </w:numPr>
        <w:rPr>
          <w:rFonts w:ascii="Aptos" w:eastAsia="Aptos" w:hAnsi="Aptos" w:cs="Times New Roman"/>
          <w:kern w:val="2"/>
          <w:sz w:val="22"/>
          <w:szCs w:val="22"/>
          <w:lang w:val="es-ES" w:eastAsia="en-US"/>
          <w14:ligatures w14:val="standardContextual"/>
        </w:rPr>
      </w:pPr>
      <w:r>
        <w:rPr>
          <w:lang w:val="es-ES"/>
        </w:rPr>
        <w:lastRenderedPageBreak/>
        <w:t>ACCIONES.</w:t>
      </w:r>
      <w:bookmarkEnd w:id="5"/>
      <w:r>
        <w:rPr>
          <w:lang w:val="es-ES"/>
        </w:rPr>
        <w:t xml:space="preserve"> </w:t>
      </w:r>
    </w:p>
    <w:p w14:paraId="645BFA7E" w14:textId="77777777" w:rsidR="00AE40E3" w:rsidRDefault="00AE40E3" w:rsidP="00905C87">
      <w:pPr>
        <w:tabs>
          <w:tab w:val="left" w:pos="2135"/>
        </w:tabs>
        <w:spacing w:line="360" w:lineRule="auto"/>
        <w:jc w:val="both"/>
        <w:rPr>
          <w:rFonts w:ascii="Arial" w:eastAsia="Arial" w:hAnsi="Arial" w:cs="Arial"/>
          <w:sz w:val="22"/>
          <w:szCs w:val="22"/>
        </w:rPr>
      </w:pPr>
    </w:p>
    <w:p w14:paraId="5BFF67AF" w14:textId="19680C03" w:rsidR="00AE40E3" w:rsidRDefault="002D22B2" w:rsidP="00905C87">
      <w:pPr>
        <w:tabs>
          <w:tab w:val="left" w:pos="2135"/>
        </w:tabs>
        <w:spacing w:line="360" w:lineRule="auto"/>
        <w:jc w:val="both"/>
        <w:rPr>
          <w:rFonts w:ascii="Arial" w:eastAsia="Arial" w:hAnsi="Arial" w:cs="Arial"/>
          <w:sz w:val="22"/>
          <w:szCs w:val="22"/>
        </w:rPr>
      </w:pPr>
      <w:r>
        <w:rPr>
          <w:rFonts w:ascii="Arial" w:eastAsia="Arial" w:hAnsi="Arial" w:cs="Arial"/>
          <w:sz w:val="22"/>
          <w:szCs w:val="22"/>
        </w:rPr>
        <w:t>Las acciones por medio de las cuales se materializan los compromisos adquiridos por la Secretaría de Cultura, Recreación y Deporte en las políticas públicas en las</w:t>
      </w:r>
      <w:r w:rsidR="003154FA">
        <w:rPr>
          <w:rFonts w:ascii="Arial" w:eastAsia="Arial" w:hAnsi="Arial" w:cs="Arial"/>
          <w:sz w:val="22"/>
          <w:szCs w:val="22"/>
        </w:rPr>
        <w:t xml:space="preserve"> que</w:t>
      </w:r>
      <w:r>
        <w:rPr>
          <w:rFonts w:ascii="Arial" w:eastAsia="Arial" w:hAnsi="Arial" w:cs="Arial"/>
          <w:sz w:val="22"/>
          <w:szCs w:val="22"/>
        </w:rPr>
        <w:t xml:space="preserve"> participa y que constituye la implementación de los productos, se ven reflejados en los reportes de seguimiento cualitativo que periódicamente se entregan a las entidades rectoras de las políticas públicas.</w:t>
      </w:r>
    </w:p>
    <w:p w14:paraId="6AE40C6C" w14:textId="77777777" w:rsidR="00AE40E3" w:rsidRDefault="00AE40E3" w:rsidP="00905C87">
      <w:pPr>
        <w:tabs>
          <w:tab w:val="left" w:pos="2135"/>
        </w:tabs>
        <w:spacing w:line="360" w:lineRule="auto"/>
        <w:jc w:val="both"/>
        <w:rPr>
          <w:rFonts w:ascii="Arial" w:eastAsia="Arial" w:hAnsi="Arial" w:cs="Arial"/>
          <w:sz w:val="22"/>
          <w:szCs w:val="22"/>
        </w:rPr>
      </w:pPr>
    </w:p>
    <w:p w14:paraId="06A9A44D" w14:textId="47A19D17" w:rsidR="00AE40E3" w:rsidRPr="002D22B2" w:rsidRDefault="002D22B2" w:rsidP="00905C87">
      <w:pPr>
        <w:tabs>
          <w:tab w:val="left" w:pos="2135"/>
        </w:tabs>
        <w:spacing w:line="360" w:lineRule="auto"/>
        <w:jc w:val="both"/>
        <w:rPr>
          <w:rFonts w:ascii="Arial" w:eastAsia="Arial" w:hAnsi="Arial" w:cs="Arial"/>
          <w:sz w:val="22"/>
          <w:szCs w:val="22"/>
        </w:rPr>
      </w:pPr>
      <w:r>
        <w:rPr>
          <w:rFonts w:ascii="Arial" w:eastAsia="Arial" w:hAnsi="Arial" w:cs="Arial"/>
          <w:sz w:val="22"/>
          <w:szCs w:val="22"/>
        </w:rPr>
        <w:t xml:space="preserve">En ese sentido, y en atención al diligenciamiento del archivo Excel adjunto </w:t>
      </w:r>
      <w:r>
        <w:rPr>
          <w:rFonts w:ascii="Arial" w:eastAsia="Arial" w:hAnsi="Arial" w:cs="Arial"/>
          <w:i/>
          <w:iCs/>
          <w:sz w:val="22"/>
          <w:szCs w:val="22"/>
        </w:rPr>
        <w:t>Rendición cuenta Balance Social</w:t>
      </w:r>
      <w:r>
        <w:rPr>
          <w:rFonts w:ascii="Arial" w:eastAsia="Arial" w:hAnsi="Arial" w:cs="Arial"/>
          <w:sz w:val="22"/>
          <w:szCs w:val="22"/>
        </w:rPr>
        <w:t xml:space="preserve">, columnas </w:t>
      </w:r>
      <w:r>
        <w:rPr>
          <w:rFonts w:ascii="Arial" w:eastAsia="Arial" w:hAnsi="Arial" w:cs="Arial"/>
          <w:b/>
          <w:bCs/>
          <w:sz w:val="22"/>
          <w:szCs w:val="22"/>
        </w:rPr>
        <w:t>AD</w:t>
      </w:r>
      <w:r>
        <w:rPr>
          <w:rFonts w:ascii="Arial" w:eastAsia="Arial" w:hAnsi="Arial" w:cs="Arial"/>
          <w:sz w:val="22"/>
          <w:szCs w:val="22"/>
        </w:rPr>
        <w:t xml:space="preserve"> – CODIGO Y NOMBRE DE LA ACTIVIDAD PROYECTO DE INVERSIÓ</w:t>
      </w:r>
      <w:r w:rsidR="003154FA">
        <w:rPr>
          <w:rFonts w:ascii="Arial" w:eastAsia="Arial" w:hAnsi="Arial" w:cs="Arial"/>
          <w:sz w:val="22"/>
          <w:szCs w:val="22"/>
        </w:rPr>
        <w:t>N</w:t>
      </w:r>
      <w:r>
        <w:rPr>
          <w:rFonts w:ascii="Arial" w:eastAsia="Arial" w:hAnsi="Arial" w:cs="Arial"/>
          <w:sz w:val="22"/>
          <w:szCs w:val="22"/>
        </w:rPr>
        <w:t xml:space="preserve">-, </w:t>
      </w:r>
      <w:r>
        <w:rPr>
          <w:rFonts w:ascii="Arial" w:eastAsia="Arial" w:hAnsi="Arial" w:cs="Arial"/>
          <w:b/>
          <w:bCs/>
          <w:sz w:val="22"/>
          <w:szCs w:val="22"/>
        </w:rPr>
        <w:t>AE</w:t>
      </w:r>
      <w:r>
        <w:rPr>
          <w:rFonts w:ascii="Arial" w:eastAsia="Arial" w:hAnsi="Arial" w:cs="Arial"/>
          <w:sz w:val="22"/>
          <w:szCs w:val="22"/>
        </w:rPr>
        <w:t xml:space="preserve"> -MAGNITUD PROGRAMADA ACTIVIDAD PROYECTO DE INVERSIÓN, </w:t>
      </w:r>
      <w:r>
        <w:rPr>
          <w:rFonts w:ascii="Arial" w:eastAsia="Arial" w:hAnsi="Arial" w:cs="Arial"/>
          <w:b/>
          <w:bCs/>
          <w:sz w:val="22"/>
          <w:szCs w:val="22"/>
        </w:rPr>
        <w:t>AF</w:t>
      </w:r>
      <w:r>
        <w:rPr>
          <w:rFonts w:ascii="Arial" w:eastAsia="Arial" w:hAnsi="Arial" w:cs="Arial"/>
          <w:sz w:val="22"/>
          <w:szCs w:val="22"/>
        </w:rPr>
        <w:t xml:space="preserve"> -MAGNITUD EJECUTADA ACTIVIDAD PROYECTO DE INVERSIÓN-, y </w:t>
      </w:r>
      <w:r>
        <w:rPr>
          <w:rFonts w:ascii="Arial" w:eastAsia="Arial" w:hAnsi="Arial" w:cs="Arial"/>
          <w:b/>
          <w:bCs/>
          <w:sz w:val="22"/>
          <w:szCs w:val="22"/>
        </w:rPr>
        <w:t>AG</w:t>
      </w:r>
      <w:r>
        <w:rPr>
          <w:rFonts w:ascii="Arial" w:eastAsia="Arial" w:hAnsi="Arial" w:cs="Arial"/>
          <w:sz w:val="22"/>
          <w:szCs w:val="22"/>
        </w:rPr>
        <w:t xml:space="preserve"> -% EJECUCIÓN ACTIVIDAD PROYECTO DE INVERSIÓN, de acuerdo a la instrucción recibida el pasado 7 y 10 de febrero de 2025, se registra la información de los proyectos de inversión que contienen las acciones por medio de las cuales se materializa el cumplimiento de los compromisos para la implementación de los productos de las diferentes políticas públicas en las que participa esta entidad</w:t>
      </w:r>
      <w:r w:rsidR="00BF0E10">
        <w:rPr>
          <w:rFonts w:ascii="Arial" w:eastAsia="Arial" w:hAnsi="Arial" w:cs="Arial"/>
          <w:sz w:val="22"/>
          <w:szCs w:val="22"/>
        </w:rPr>
        <w:t>, y no necesariamente responden a las magnitudes ejecutadas en el marco de la implementación del producto</w:t>
      </w:r>
      <w:r>
        <w:rPr>
          <w:rFonts w:ascii="Arial" w:eastAsia="Arial" w:hAnsi="Arial" w:cs="Arial"/>
          <w:sz w:val="22"/>
          <w:szCs w:val="22"/>
        </w:rPr>
        <w:t xml:space="preserve">. </w:t>
      </w:r>
    </w:p>
    <w:p w14:paraId="625C8DA5" w14:textId="77777777" w:rsidR="00AE40E3" w:rsidRDefault="00AE40E3" w:rsidP="00905C87">
      <w:pPr>
        <w:tabs>
          <w:tab w:val="left" w:pos="2135"/>
        </w:tabs>
        <w:spacing w:line="360" w:lineRule="auto"/>
        <w:jc w:val="both"/>
        <w:rPr>
          <w:rFonts w:ascii="Arial" w:eastAsia="Arial" w:hAnsi="Arial" w:cs="Arial"/>
          <w:sz w:val="22"/>
          <w:szCs w:val="22"/>
        </w:rPr>
      </w:pPr>
    </w:p>
    <w:p w14:paraId="546AC693" w14:textId="77777777" w:rsidR="00A460AB" w:rsidRDefault="00A460AB" w:rsidP="00905C87">
      <w:pPr>
        <w:tabs>
          <w:tab w:val="left" w:pos="2135"/>
        </w:tabs>
        <w:spacing w:line="360" w:lineRule="auto"/>
        <w:jc w:val="both"/>
        <w:rPr>
          <w:rFonts w:ascii="Arial" w:eastAsia="Arial" w:hAnsi="Arial" w:cs="Arial"/>
          <w:sz w:val="22"/>
          <w:szCs w:val="22"/>
        </w:rPr>
      </w:pPr>
    </w:p>
    <w:p w14:paraId="79033C83" w14:textId="77777777" w:rsidR="00A460AB" w:rsidRDefault="00A460AB" w:rsidP="00905C87">
      <w:pPr>
        <w:tabs>
          <w:tab w:val="left" w:pos="2135"/>
        </w:tabs>
        <w:spacing w:line="360" w:lineRule="auto"/>
        <w:jc w:val="both"/>
        <w:rPr>
          <w:rFonts w:ascii="Arial" w:eastAsia="Arial" w:hAnsi="Arial" w:cs="Arial"/>
          <w:sz w:val="22"/>
          <w:szCs w:val="22"/>
        </w:rPr>
      </w:pPr>
    </w:p>
    <w:p w14:paraId="436BA94E" w14:textId="77777777" w:rsidR="00A460AB" w:rsidRDefault="00A460AB" w:rsidP="00905C87">
      <w:pPr>
        <w:tabs>
          <w:tab w:val="left" w:pos="2135"/>
        </w:tabs>
        <w:spacing w:line="360" w:lineRule="auto"/>
        <w:jc w:val="both"/>
        <w:rPr>
          <w:rFonts w:ascii="Arial" w:eastAsia="Arial" w:hAnsi="Arial" w:cs="Arial"/>
          <w:sz w:val="22"/>
          <w:szCs w:val="22"/>
        </w:rPr>
      </w:pPr>
    </w:p>
    <w:p w14:paraId="7732B249" w14:textId="77777777" w:rsidR="002145B0" w:rsidRDefault="002145B0" w:rsidP="00905C87">
      <w:pPr>
        <w:tabs>
          <w:tab w:val="left" w:pos="2135"/>
        </w:tabs>
        <w:spacing w:line="360" w:lineRule="auto"/>
        <w:jc w:val="both"/>
        <w:rPr>
          <w:rFonts w:ascii="Arial" w:eastAsia="Arial" w:hAnsi="Arial" w:cs="Arial"/>
          <w:sz w:val="22"/>
          <w:szCs w:val="22"/>
        </w:rPr>
      </w:pPr>
    </w:p>
    <w:p w14:paraId="098004DB" w14:textId="77777777" w:rsidR="007B7D9F" w:rsidRDefault="007B7D9F">
      <w:pPr>
        <w:rPr>
          <w:rFonts w:ascii="Arial" w:hAnsi="Arial"/>
          <w:b/>
          <w:sz w:val="28"/>
          <w:szCs w:val="48"/>
          <w:lang w:val="es-ES"/>
        </w:rPr>
      </w:pPr>
      <w:bookmarkStart w:id="6" w:name="_Toc190680666"/>
      <w:r>
        <w:rPr>
          <w:lang w:val="es-ES"/>
        </w:rPr>
        <w:br w:type="page"/>
      </w:r>
    </w:p>
    <w:p w14:paraId="278AE266" w14:textId="1F1F294C" w:rsidR="00AE40E3" w:rsidRPr="00427A0E" w:rsidRDefault="00AE40E3" w:rsidP="00C56A73">
      <w:pPr>
        <w:pStyle w:val="Ttulo1"/>
        <w:numPr>
          <w:ilvl w:val="0"/>
          <w:numId w:val="9"/>
        </w:numPr>
        <w:rPr>
          <w:rFonts w:ascii="Aptos" w:eastAsia="Aptos" w:hAnsi="Aptos" w:cs="Times New Roman"/>
          <w:kern w:val="2"/>
          <w:sz w:val="22"/>
          <w:szCs w:val="22"/>
          <w:lang w:val="es-ES" w:eastAsia="en-US"/>
          <w14:ligatures w14:val="standardContextual"/>
        </w:rPr>
      </w:pPr>
      <w:r>
        <w:rPr>
          <w:lang w:val="es-ES"/>
        </w:rPr>
        <w:lastRenderedPageBreak/>
        <w:t>RESULTADOS EN LA TRANSFORMACIÓN.</w:t>
      </w:r>
      <w:bookmarkEnd w:id="6"/>
      <w:r>
        <w:rPr>
          <w:lang w:val="es-ES"/>
        </w:rPr>
        <w:t xml:space="preserve"> </w:t>
      </w:r>
    </w:p>
    <w:p w14:paraId="262E4519" w14:textId="77777777" w:rsidR="00AE40E3" w:rsidRPr="00AE40E3" w:rsidRDefault="00AE40E3" w:rsidP="00905C87">
      <w:pPr>
        <w:tabs>
          <w:tab w:val="left" w:pos="2135"/>
        </w:tabs>
        <w:spacing w:line="360" w:lineRule="auto"/>
        <w:jc w:val="both"/>
        <w:rPr>
          <w:rFonts w:ascii="Arial" w:eastAsia="Arial" w:hAnsi="Arial" w:cs="Arial"/>
          <w:sz w:val="22"/>
          <w:szCs w:val="22"/>
        </w:rPr>
      </w:pPr>
    </w:p>
    <w:p w14:paraId="6A7DCF22" w14:textId="6A650DBF" w:rsidR="00AE40E3" w:rsidRDefault="00AE40E3" w:rsidP="00536C63">
      <w:pPr>
        <w:tabs>
          <w:tab w:val="left" w:pos="2135"/>
        </w:tabs>
        <w:spacing w:line="360" w:lineRule="auto"/>
        <w:jc w:val="both"/>
        <w:rPr>
          <w:rFonts w:ascii="Arial" w:eastAsia="Arial" w:hAnsi="Arial" w:cs="Arial"/>
          <w:sz w:val="22"/>
          <w:szCs w:val="22"/>
        </w:rPr>
      </w:pPr>
      <w:r w:rsidRPr="00AE40E3">
        <w:rPr>
          <w:rFonts w:ascii="Arial" w:eastAsia="Arial" w:hAnsi="Arial" w:cs="Arial"/>
          <w:sz w:val="22"/>
          <w:szCs w:val="22"/>
        </w:rPr>
        <w:t>Atendiendo</w:t>
      </w:r>
      <w:r w:rsidR="0005783E">
        <w:rPr>
          <w:rFonts w:ascii="Arial" w:eastAsia="Arial" w:hAnsi="Arial" w:cs="Arial"/>
          <w:sz w:val="22"/>
          <w:szCs w:val="22"/>
        </w:rPr>
        <w:t xml:space="preserve"> </w:t>
      </w:r>
      <w:r w:rsidRPr="00AE40E3">
        <w:rPr>
          <w:rFonts w:ascii="Arial" w:eastAsia="Arial" w:hAnsi="Arial" w:cs="Arial"/>
          <w:sz w:val="22"/>
          <w:szCs w:val="22"/>
        </w:rPr>
        <w:t xml:space="preserve">la nueva dinámica de </w:t>
      </w:r>
      <w:r w:rsidR="0005783E">
        <w:rPr>
          <w:rFonts w:ascii="Arial" w:eastAsia="Aptos" w:hAnsi="Arial" w:cs="Arial"/>
          <w:kern w:val="2"/>
          <w:sz w:val="22"/>
          <w:szCs w:val="22"/>
          <w:lang w:val="es-ES" w:eastAsia="en-US"/>
          <w14:ligatures w14:val="standardContextual"/>
        </w:rPr>
        <w:t>elaboración del CBN – 0021 Informe Balance Social</w:t>
      </w:r>
      <w:r w:rsidRPr="00AE40E3">
        <w:rPr>
          <w:rFonts w:ascii="Arial" w:eastAsia="Arial" w:hAnsi="Arial" w:cs="Arial"/>
          <w:sz w:val="22"/>
          <w:szCs w:val="22"/>
        </w:rPr>
        <w:t xml:space="preserve"> propuesta por la Dirección de Estudios de Política Pública de la Contraloría de Bogotá, a través de la Subdirección de Evaluación de Política Pública, los resultados obtenidos y/o avances en los productos de política</w:t>
      </w:r>
      <w:r w:rsidR="0055216C">
        <w:rPr>
          <w:rFonts w:ascii="Arial" w:eastAsia="Arial" w:hAnsi="Arial" w:cs="Arial"/>
          <w:sz w:val="22"/>
          <w:szCs w:val="22"/>
        </w:rPr>
        <w:t xml:space="preserve">s públicas en las que participa </w:t>
      </w:r>
      <w:r w:rsidRPr="00AE40E3">
        <w:rPr>
          <w:rFonts w:ascii="Arial" w:eastAsia="Arial" w:hAnsi="Arial" w:cs="Arial"/>
          <w:sz w:val="22"/>
          <w:szCs w:val="22"/>
        </w:rPr>
        <w:t>la Secretar</w:t>
      </w:r>
      <w:r w:rsidR="005A36CC">
        <w:rPr>
          <w:rFonts w:ascii="Arial" w:eastAsia="Arial" w:hAnsi="Arial" w:cs="Arial"/>
          <w:sz w:val="22"/>
          <w:szCs w:val="22"/>
        </w:rPr>
        <w:t>í</w:t>
      </w:r>
      <w:r w:rsidRPr="00AE40E3">
        <w:rPr>
          <w:rFonts w:ascii="Arial" w:eastAsia="Arial" w:hAnsi="Arial" w:cs="Arial"/>
          <w:sz w:val="22"/>
          <w:szCs w:val="22"/>
        </w:rPr>
        <w:t>a, en términos de indicadores cualitativos</w:t>
      </w:r>
      <w:r w:rsidR="003154FA">
        <w:rPr>
          <w:rFonts w:ascii="Arial" w:eastAsia="Arial" w:hAnsi="Arial" w:cs="Arial"/>
          <w:sz w:val="22"/>
          <w:szCs w:val="22"/>
        </w:rPr>
        <w:t xml:space="preserve"> y</w:t>
      </w:r>
      <w:r w:rsidR="002145B0">
        <w:rPr>
          <w:rFonts w:ascii="Arial" w:eastAsia="Arial" w:hAnsi="Arial" w:cs="Arial"/>
          <w:sz w:val="22"/>
          <w:szCs w:val="22"/>
        </w:rPr>
        <w:t xml:space="preserve"> </w:t>
      </w:r>
      <w:r w:rsidRPr="00AE40E3">
        <w:rPr>
          <w:rFonts w:ascii="Arial" w:eastAsia="Arial" w:hAnsi="Arial" w:cs="Arial"/>
          <w:sz w:val="22"/>
          <w:szCs w:val="22"/>
        </w:rPr>
        <w:t xml:space="preserve">cuantitativos, se encuentran registrados en los Planes de Acción y Seguimiento (PAS) de cada política. </w:t>
      </w:r>
    </w:p>
    <w:p w14:paraId="5A446669" w14:textId="77777777" w:rsidR="0055216C" w:rsidRPr="00AE40E3" w:rsidRDefault="0055216C" w:rsidP="00536C63">
      <w:pPr>
        <w:tabs>
          <w:tab w:val="left" w:pos="2135"/>
        </w:tabs>
        <w:spacing w:line="360" w:lineRule="auto"/>
        <w:jc w:val="both"/>
        <w:rPr>
          <w:rFonts w:ascii="Arial" w:eastAsia="Arial" w:hAnsi="Arial" w:cs="Arial"/>
          <w:sz w:val="22"/>
          <w:szCs w:val="22"/>
        </w:rPr>
      </w:pPr>
    </w:p>
    <w:p w14:paraId="6222AA06" w14:textId="77777777" w:rsidR="003B432C" w:rsidRDefault="003B432C" w:rsidP="00536C63">
      <w:pPr>
        <w:tabs>
          <w:tab w:val="left" w:pos="2135"/>
        </w:tabs>
        <w:spacing w:line="360" w:lineRule="auto"/>
        <w:jc w:val="both"/>
        <w:rPr>
          <w:rFonts w:ascii="Arial" w:eastAsia="Arial" w:hAnsi="Arial" w:cs="Arial"/>
          <w:sz w:val="22"/>
          <w:szCs w:val="22"/>
        </w:rPr>
      </w:pPr>
    </w:p>
    <w:p w14:paraId="7653D3D2" w14:textId="77777777" w:rsidR="003B432C" w:rsidRDefault="003B432C" w:rsidP="00536C63">
      <w:pPr>
        <w:tabs>
          <w:tab w:val="left" w:pos="2135"/>
        </w:tabs>
        <w:spacing w:line="360" w:lineRule="auto"/>
        <w:jc w:val="both"/>
        <w:rPr>
          <w:rFonts w:ascii="Arial" w:eastAsia="Arial" w:hAnsi="Arial" w:cs="Arial"/>
          <w:sz w:val="22"/>
          <w:szCs w:val="22"/>
        </w:rPr>
      </w:pPr>
    </w:p>
    <w:p w14:paraId="47D502CE" w14:textId="77777777" w:rsidR="003B432C" w:rsidRDefault="003B432C" w:rsidP="00536C63">
      <w:pPr>
        <w:tabs>
          <w:tab w:val="left" w:pos="2135"/>
        </w:tabs>
        <w:spacing w:line="360" w:lineRule="auto"/>
        <w:jc w:val="both"/>
        <w:rPr>
          <w:rFonts w:ascii="Arial" w:eastAsia="Arial" w:hAnsi="Arial" w:cs="Arial"/>
          <w:sz w:val="22"/>
          <w:szCs w:val="22"/>
        </w:rPr>
      </w:pPr>
    </w:p>
    <w:p w14:paraId="1D1CD384" w14:textId="77777777" w:rsidR="003B432C" w:rsidRDefault="003B432C" w:rsidP="00536C63">
      <w:pPr>
        <w:tabs>
          <w:tab w:val="left" w:pos="2135"/>
        </w:tabs>
        <w:spacing w:line="360" w:lineRule="auto"/>
        <w:jc w:val="both"/>
        <w:rPr>
          <w:rFonts w:ascii="Arial" w:eastAsia="Arial" w:hAnsi="Arial" w:cs="Arial"/>
          <w:sz w:val="22"/>
          <w:szCs w:val="22"/>
        </w:rPr>
      </w:pPr>
    </w:p>
    <w:p w14:paraId="5943FFBE" w14:textId="77777777" w:rsidR="003B432C" w:rsidRDefault="003B432C" w:rsidP="00536C63">
      <w:pPr>
        <w:tabs>
          <w:tab w:val="left" w:pos="2135"/>
        </w:tabs>
        <w:spacing w:line="360" w:lineRule="auto"/>
        <w:jc w:val="both"/>
        <w:rPr>
          <w:rFonts w:ascii="Arial" w:eastAsia="Arial" w:hAnsi="Arial" w:cs="Arial"/>
          <w:sz w:val="22"/>
          <w:szCs w:val="22"/>
        </w:rPr>
      </w:pPr>
    </w:p>
    <w:p w14:paraId="2886D3FD" w14:textId="77777777" w:rsidR="003B432C" w:rsidRDefault="003B432C" w:rsidP="00536C63">
      <w:pPr>
        <w:tabs>
          <w:tab w:val="left" w:pos="2135"/>
        </w:tabs>
        <w:spacing w:line="360" w:lineRule="auto"/>
        <w:jc w:val="both"/>
        <w:rPr>
          <w:rFonts w:ascii="Arial" w:eastAsia="Arial" w:hAnsi="Arial" w:cs="Arial"/>
          <w:sz w:val="22"/>
          <w:szCs w:val="22"/>
        </w:rPr>
      </w:pPr>
    </w:p>
    <w:p w14:paraId="4DC1DE56" w14:textId="77777777" w:rsidR="003B432C" w:rsidRDefault="003B432C" w:rsidP="00536C63">
      <w:pPr>
        <w:tabs>
          <w:tab w:val="left" w:pos="2135"/>
        </w:tabs>
        <w:spacing w:line="360" w:lineRule="auto"/>
        <w:jc w:val="both"/>
        <w:rPr>
          <w:rFonts w:ascii="Arial" w:eastAsia="Arial" w:hAnsi="Arial" w:cs="Arial"/>
          <w:sz w:val="22"/>
          <w:szCs w:val="22"/>
        </w:rPr>
      </w:pPr>
    </w:p>
    <w:p w14:paraId="15FC69A6" w14:textId="77777777" w:rsidR="003B432C" w:rsidRDefault="003B432C" w:rsidP="00536C63">
      <w:pPr>
        <w:tabs>
          <w:tab w:val="left" w:pos="2135"/>
        </w:tabs>
        <w:spacing w:line="360" w:lineRule="auto"/>
        <w:jc w:val="both"/>
        <w:rPr>
          <w:rFonts w:ascii="Arial" w:eastAsia="Arial" w:hAnsi="Arial" w:cs="Arial"/>
          <w:sz w:val="22"/>
          <w:szCs w:val="22"/>
        </w:rPr>
      </w:pPr>
    </w:p>
    <w:p w14:paraId="0008DA50" w14:textId="77777777" w:rsidR="003B432C" w:rsidRDefault="003B432C" w:rsidP="00536C63">
      <w:pPr>
        <w:tabs>
          <w:tab w:val="left" w:pos="2135"/>
        </w:tabs>
        <w:spacing w:line="360" w:lineRule="auto"/>
        <w:jc w:val="both"/>
        <w:rPr>
          <w:rFonts w:ascii="Arial" w:eastAsia="Arial" w:hAnsi="Arial" w:cs="Arial"/>
          <w:sz w:val="22"/>
          <w:szCs w:val="22"/>
        </w:rPr>
      </w:pPr>
    </w:p>
    <w:p w14:paraId="55018414" w14:textId="77777777" w:rsidR="003B432C" w:rsidRDefault="003B432C" w:rsidP="00536C63">
      <w:pPr>
        <w:tabs>
          <w:tab w:val="left" w:pos="2135"/>
        </w:tabs>
        <w:spacing w:line="360" w:lineRule="auto"/>
        <w:jc w:val="both"/>
        <w:rPr>
          <w:rFonts w:ascii="Arial" w:eastAsia="Arial" w:hAnsi="Arial" w:cs="Arial"/>
          <w:sz w:val="22"/>
          <w:szCs w:val="22"/>
        </w:rPr>
      </w:pPr>
    </w:p>
    <w:p w14:paraId="24680291" w14:textId="77777777" w:rsidR="003B432C" w:rsidRDefault="003B432C" w:rsidP="00536C63">
      <w:pPr>
        <w:tabs>
          <w:tab w:val="left" w:pos="2135"/>
        </w:tabs>
        <w:spacing w:line="360" w:lineRule="auto"/>
        <w:jc w:val="both"/>
        <w:rPr>
          <w:rFonts w:ascii="Arial" w:eastAsia="Arial" w:hAnsi="Arial" w:cs="Arial"/>
          <w:sz w:val="22"/>
          <w:szCs w:val="22"/>
        </w:rPr>
      </w:pPr>
    </w:p>
    <w:p w14:paraId="729B945A" w14:textId="77777777" w:rsidR="003B432C" w:rsidRDefault="003B432C" w:rsidP="00536C63">
      <w:pPr>
        <w:tabs>
          <w:tab w:val="left" w:pos="2135"/>
        </w:tabs>
        <w:spacing w:line="360" w:lineRule="auto"/>
        <w:jc w:val="both"/>
        <w:rPr>
          <w:rFonts w:ascii="Arial" w:eastAsia="Arial" w:hAnsi="Arial" w:cs="Arial"/>
          <w:sz w:val="22"/>
          <w:szCs w:val="22"/>
        </w:rPr>
      </w:pPr>
    </w:p>
    <w:p w14:paraId="2F00764D" w14:textId="77777777" w:rsidR="0055216C" w:rsidRDefault="0055216C" w:rsidP="00536C63">
      <w:pPr>
        <w:tabs>
          <w:tab w:val="left" w:pos="2135"/>
        </w:tabs>
        <w:spacing w:line="360" w:lineRule="auto"/>
        <w:jc w:val="both"/>
        <w:rPr>
          <w:rFonts w:ascii="Arial" w:eastAsia="Arial" w:hAnsi="Arial" w:cs="Arial"/>
          <w:sz w:val="22"/>
          <w:szCs w:val="22"/>
        </w:rPr>
      </w:pPr>
    </w:p>
    <w:p w14:paraId="579F77FA" w14:textId="77777777" w:rsidR="0055216C" w:rsidRDefault="0055216C" w:rsidP="00536C63">
      <w:pPr>
        <w:tabs>
          <w:tab w:val="left" w:pos="2135"/>
        </w:tabs>
        <w:spacing w:line="360" w:lineRule="auto"/>
        <w:jc w:val="both"/>
        <w:rPr>
          <w:rFonts w:ascii="Arial" w:eastAsia="Arial" w:hAnsi="Arial" w:cs="Arial"/>
          <w:sz w:val="22"/>
          <w:szCs w:val="22"/>
        </w:rPr>
      </w:pPr>
    </w:p>
    <w:p w14:paraId="23BBEAAB" w14:textId="77777777" w:rsidR="003B432C" w:rsidRDefault="003B432C" w:rsidP="00536C63">
      <w:pPr>
        <w:tabs>
          <w:tab w:val="left" w:pos="2135"/>
        </w:tabs>
        <w:spacing w:line="360" w:lineRule="auto"/>
        <w:jc w:val="both"/>
        <w:rPr>
          <w:rFonts w:ascii="Arial" w:eastAsia="Arial" w:hAnsi="Arial" w:cs="Arial"/>
          <w:sz w:val="22"/>
          <w:szCs w:val="22"/>
        </w:rPr>
      </w:pPr>
    </w:p>
    <w:p w14:paraId="0DC4C5AC" w14:textId="77777777" w:rsidR="003B432C" w:rsidRDefault="003B432C" w:rsidP="00536C63">
      <w:pPr>
        <w:tabs>
          <w:tab w:val="left" w:pos="2135"/>
        </w:tabs>
        <w:spacing w:line="360" w:lineRule="auto"/>
        <w:jc w:val="both"/>
        <w:rPr>
          <w:rFonts w:ascii="Arial" w:eastAsia="Arial" w:hAnsi="Arial" w:cs="Arial"/>
          <w:sz w:val="22"/>
          <w:szCs w:val="22"/>
        </w:rPr>
      </w:pPr>
    </w:p>
    <w:p w14:paraId="3FF43B50" w14:textId="77777777" w:rsidR="003B432C" w:rsidRDefault="003B432C" w:rsidP="00536C63">
      <w:pPr>
        <w:tabs>
          <w:tab w:val="left" w:pos="2135"/>
        </w:tabs>
        <w:spacing w:line="360" w:lineRule="auto"/>
        <w:jc w:val="both"/>
        <w:rPr>
          <w:rFonts w:ascii="Arial" w:eastAsia="Arial" w:hAnsi="Arial" w:cs="Arial"/>
          <w:sz w:val="22"/>
          <w:szCs w:val="22"/>
        </w:rPr>
      </w:pPr>
    </w:p>
    <w:p w14:paraId="2DF44479" w14:textId="77777777" w:rsidR="003B432C" w:rsidRDefault="003B432C" w:rsidP="00536C63">
      <w:pPr>
        <w:tabs>
          <w:tab w:val="left" w:pos="2135"/>
        </w:tabs>
        <w:spacing w:line="360" w:lineRule="auto"/>
        <w:jc w:val="both"/>
        <w:rPr>
          <w:rFonts w:ascii="Arial" w:eastAsia="Arial" w:hAnsi="Arial" w:cs="Arial"/>
          <w:sz w:val="22"/>
          <w:szCs w:val="22"/>
        </w:rPr>
      </w:pPr>
    </w:p>
    <w:p w14:paraId="3122AB08" w14:textId="77777777" w:rsidR="003B432C" w:rsidRDefault="003B432C" w:rsidP="00536C63">
      <w:pPr>
        <w:tabs>
          <w:tab w:val="left" w:pos="2135"/>
        </w:tabs>
        <w:spacing w:line="360" w:lineRule="auto"/>
        <w:jc w:val="both"/>
        <w:rPr>
          <w:rFonts w:ascii="Arial" w:eastAsia="Arial" w:hAnsi="Arial" w:cs="Arial"/>
          <w:sz w:val="22"/>
          <w:szCs w:val="22"/>
        </w:rPr>
      </w:pPr>
    </w:p>
    <w:p w14:paraId="42FC78AB" w14:textId="77777777" w:rsidR="003B432C" w:rsidRDefault="003B432C" w:rsidP="00536C63">
      <w:pPr>
        <w:tabs>
          <w:tab w:val="left" w:pos="2135"/>
        </w:tabs>
        <w:spacing w:line="360" w:lineRule="auto"/>
        <w:jc w:val="both"/>
        <w:rPr>
          <w:rFonts w:ascii="Arial" w:eastAsia="Arial" w:hAnsi="Arial" w:cs="Arial"/>
          <w:sz w:val="22"/>
          <w:szCs w:val="22"/>
        </w:rPr>
      </w:pPr>
    </w:p>
    <w:p w14:paraId="485BF607" w14:textId="77777777" w:rsidR="0055216C" w:rsidRDefault="0055216C" w:rsidP="00536C63">
      <w:pPr>
        <w:tabs>
          <w:tab w:val="left" w:pos="2135"/>
        </w:tabs>
        <w:spacing w:line="360" w:lineRule="auto"/>
        <w:jc w:val="both"/>
        <w:rPr>
          <w:rFonts w:ascii="Arial" w:eastAsia="Arial" w:hAnsi="Arial" w:cs="Arial"/>
          <w:sz w:val="22"/>
          <w:szCs w:val="22"/>
        </w:rPr>
      </w:pPr>
    </w:p>
    <w:p w14:paraId="3CA88616" w14:textId="77777777" w:rsidR="0055216C" w:rsidRDefault="0055216C" w:rsidP="00536C63">
      <w:pPr>
        <w:tabs>
          <w:tab w:val="left" w:pos="2135"/>
        </w:tabs>
        <w:spacing w:line="360" w:lineRule="auto"/>
        <w:jc w:val="both"/>
        <w:rPr>
          <w:rFonts w:ascii="Arial" w:eastAsia="Arial" w:hAnsi="Arial" w:cs="Arial"/>
          <w:sz w:val="22"/>
          <w:szCs w:val="22"/>
        </w:rPr>
      </w:pPr>
    </w:p>
    <w:p w14:paraId="3155EEAA" w14:textId="77777777" w:rsidR="003B432C" w:rsidRDefault="003B432C" w:rsidP="00536C63">
      <w:pPr>
        <w:tabs>
          <w:tab w:val="left" w:pos="2135"/>
        </w:tabs>
        <w:spacing w:line="360" w:lineRule="auto"/>
        <w:jc w:val="both"/>
        <w:rPr>
          <w:rFonts w:ascii="Arial" w:eastAsia="Arial" w:hAnsi="Arial" w:cs="Arial"/>
          <w:sz w:val="22"/>
          <w:szCs w:val="22"/>
        </w:rPr>
      </w:pPr>
    </w:p>
    <w:p w14:paraId="268C9307" w14:textId="346F67A1" w:rsidR="003B432C" w:rsidRPr="003B432C" w:rsidRDefault="001363C8" w:rsidP="00C56A73">
      <w:pPr>
        <w:pStyle w:val="Ttulo1"/>
        <w:numPr>
          <w:ilvl w:val="0"/>
          <w:numId w:val="9"/>
        </w:numPr>
        <w:rPr>
          <w:rFonts w:ascii="Aptos" w:eastAsia="Aptos" w:hAnsi="Aptos" w:cs="Times New Roman"/>
          <w:kern w:val="2"/>
          <w:sz w:val="22"/>
          <w:szCs w:val="22"/>
          <w:lang w:val="es-ES" w:eastAsia="en-US"/>
          <w14:ligatures w14:val="standardContextual"/>
        </w:rPr>
      </w:pPr>
      <w:bookmarkStart w:id="7" w:name="_Toc190680667"/>
      <w:r w:rsidRPr="001363C8">
        <w:rPr>
          <w:lang w:val="en-US"/>
        </w:rPr>
        <w:lastRenderedPageBreak/>
        <w:t>POLÍTICAS PÚBLICAS POBLACIONALES</w:t>
      </w:r>
      <w:r w:rsidRPr="003B432C">
        <w:rPr>
          <w:lang w:val="es-ES"/>
        </w:rPr>
        <w:t>.</w:t>
      </w:r>
      <w:bookmarkEnd w:id="7"/>
      <w:r w:rsidRPr="003B432C">
        <w:rPr>
          <w:lang w:val="es-ES"/>
        </w:rPr>
        <w:t xml:space="preserve"> </w:t>
      </w:r>
    </w:p>
    <w:p w14:paraId="67619B38" w14:textId="77777777" w:rsidR="003B432C" w:rsidRDefault="003B432C" w:rsidP="00536C63">
      <w:pPr>
        <w:tabs>
          <w:tab w:val="left" w:pos="2135"/>
        </w:tabs>
        <w:spacing w:line="360" w:lineRule="auto"/>
        <w:jc w:val="both"/>
        <w:rPr>
          <w:rFonts w:ascii="Arial" w:eastAsia="Arial" w:hAnsi="Arial" w:cs="Arial"/>
          <w:sz w:val="22"/>
          <w:szCs w:val="22"/>
        </w:rPr>
      </w:pPr>
    </w:p>
    <w:p w14:paraId="337A4C76" w14:textId="743874BA" w:rsidR="00D00159" w:rsidRPr="00177BB8" w:rsidRDefault="000621B7" w:rsidP="00177BB8">
      <w:pPr>
        <w:tabs>
          <w:tab w:val="left" w:pos="2135"/>
        </w:tabs>
        <w:spacing w:line="360" w:lineRule="auto"/>
        <w:jc w:val="both"/>
        <w:rPr>
          <w:rFonts w:ascii="Arial" w:eastAsia="Arial" w:hAnsi="Arial" w:cs="Arial"/>
          <w:sz w:val="22"/>
          <w:szCs w:val="22"/>
        </w:rPr>
      </w:pPr>
      <w:r w:rsidRPr="000621B7">
        <w:rPr>
          <w:rFonts w:ascii="Arial" w:eastAsia="Arial" w:hAnsi="Arial" w:cs="Arial"/>
          <w:sz w:val="22"/>
          <w:szCs w:val="22"/>
          <w:lang w:val="es-ES"/>
        </w:rPr>
        <w:t xml:space="preserve">La </w:t>
      </w:r>
      <w:r w:rsidR="00D6256B">
        <w:rPr>
          <w:rFonts w:ascii="Arial" w:eastAsia="Arial" w:hAnsi="Arial" w:cs="Arial"/>
          <w:sz w:val="22"/>
          <w:szCs w:val="22"/>
          <w:lang w:val="es-ES"/>
        </w:rPr>
        <w:t>Secretaría</w:t>
      </w:r>
      <w:r>
        <w:rPr>
          <w:rFonts w:ascii="Arial" w:eastAsia="Arial" w:hAnsi="Arial" w:cs="Arial"/>
          <w:sz w:val="22"/>
          <w:szCs w:val="22"/>
          <w:lang w:val="es-ES"/>
        </w:rPr>
        <w:t xml:space="preserve"> de Cultura, Recreación y Deporte no</w:t>
      </w:r>
      <w:r w:rsidR="002479CA">
        <w:rPr>
          <w:rFonts w:ascii="Arial" w:eastAsia="Arial" w:hAnsi="Arial" w:cs="Arial"/>
          <w:sz w:val="22"/>
          <w:szCs w:val="22"/>
          <w:lang w:val="es-ES"/>
        </w:rPr>
        <w:t xml:space="preserve"> </w:t>
      </w:r>
      <w:r w:rsidRPr="000621B7">
        <w:rPr>
          <w:rFonts w:ascii="Arial" w:eastAsia="Arial" w:hAnsi="Arial" w:cs="Arial"/>
          <w:sz w:val="22"/>
          <w:szCs w:val="22"/>
          <w:lang w:val="es-ES"/>
        </w:rPr>
        <w:t>l</w:t>
      </w:r>
      <w:r w:rsidR="005A36CC">
        <w:rPr>
          <w:rFonts w:ascii="Arial" w:eastAsia="Arial" w:hAnsi="Arial" w:cs="Arial"/>
          <w:sz w:val="22"/>
          <w:szCs w:val="22"/>
          <w:lang w:val="es-ES"/>
        </w:rPr>
        <w:t>i</w:t>
      </w:r>
      <w:r w:rsidRPr="000621B7">
        <w:rPr>
          <w:rFonts w:ascii="Arial" w:eastAsia="Arial" w:hAnsi="Arial" w:cs="Arial"/>
          <w:sz w:val="22"/>
          <w:szCs w:val="22"/>
          <w:lang w:val="es-ES"/>
        </w:rPr>
        <w:t>der</w:t>
      </w:r>
      <w:r w:rsidR="005A36CC">
        <w:rPr>
          <w:rFonts w:ascii="Arial" w:eastAsia="Arial" w:hAnsi="Arial" w:cs="Arial"/>
          <w:sz w:val="22"/>
          <w:szCs w:val="22"/>
          <w:lang w:val="es-ES"/>
        </w:rPr>
        <w:t>a</w:t>
      </w:r>
      <w:r w:rsidRPr="000621B7">
        <w:rPr>
          <w:rFonts w:ascii="Arial" w:eastAsia="Arial" w:hAnsi="Arial" w:cs="Arial"/>
          <w:sz w:val="22"/>
          <w:szCs w:val="22"/>
          <w:lang w:val="es-ES"/>
        </w:rPr>
        <w:t xml:space="preserve"> </w:t>
      </w:r>
      <w:r>
        <w:rPr>
          <w:rFonts w:ascii="Arial" w:eastAsia="Arial" w:hAnsi="Arial" w:cs="Arial"/>
          <w:sz w:val="22"/>
          <w:szCs w:val="22"/>
          <w:lang w:val="es-ES"/>
        </w:rPr>
        <w:t xml:space="preserve">ninguna </w:t>
      </w:r>
      <w:r w:rsidRPr="000621B7">
        <w:rPr>
          <w:rFonts w:ascii="Arial" w:eastAsia="Arial" w:hAnsi="Arial" w:cs="Arial"/>
          <w:sz w:val="22"/>
          <w:szCs w:val="22"/>
          <w:lang w:val="es-ES"/>
        </w:rPr>
        <w:t>política</w:t>
      </w:r>
      <w:r>
        <w:rPr>
          <w:rFonts w:ascii="Arial" w:eastAsia="Arial" w:hAnsi="Arial" w:cs="Arial"/>
          <w:sz w:val="22"/>
          <w:szCs w:val="22"/>
          <w:lang w:val="es-ES"/>
        </w:rPr>
        <w:t xml:space="preserve"> poblacional</w:t>
      </w:r>
      <w:r w:rsidR="002479CA">
        <w:rPr>
          <w:rFonts w:ascii="Arial" w:eastAsia="Arial" w:hAnsi="Arial" w:cs="Arial"/>
          <w:sz w:val="22"/>
          <w:szCs w:val="22"/>
          <w:lang w:val="es-ES"/>
        </w:rPr>
        <w:t xml:space="preserve">. No obstante, </w:t>
      </w:r>
      <w:r w:rsidR="00177BB8" w:rsidRPr="00177BB8">
        <w:rPr>
          <w:rFonts w:ascii="Arial" w:eastAsia="Arial" w:hAnsi="Arial" w:cs="Arial"/>
          <w:sz w:val="22"/>
          <w:szCs w:val="22"/>
        </w:rPr>
        <w:t xml:space="preserve">en el </w:t>
      </w:r>
      <w:r w:rsidR="009D0FD3" w:rsidRPr="006A6D31">
        <w:rPr>
          <w:rFonts w:ascii="Arial" w:eastAsia="Arial" w:hAnsi="Arial" w:cs="Arial"/>
          <w:sz w:val="22"/>
          <w:szCs w:val="22"/>
        </w:rPr>
        <w:t xml:space="preserve">archivo Excel </w:t>
      </w:r>
      <w:r w:rsidR="009D0FD3" w:rsidRPr="006A6D31">
        <w:rPr>
          <w:rFonts w:ascii="Arial" w:eastAsia="Arial" w:hAnsi="Arial" w:cs="Arial"/>
          <w:i/>
          <w:iCs/>
          <w:sz w:val="22"/>
          <w:szCs w:val="22"/>
        </w:rPr>
        <w:t>Rendición Cuenta Balance Social</w:t>
      </w:r>
      <w:r w:rsidR="00177BB8" w:rsidRPr="00177BB8">
        <w:rPr>
          <w:rFonts w:ascii="Arial" w:eastAsia="Arial" w:hAnsi="Arial" w:cs="Arial"/>
          <w:sz w:val="22"/>
          <w:szCs w:val="22"/>
        </w:rPr>
        <w:t xml:space="preserve">, se </w:t>
      </w:r>
      <w:r w:rsidR="00D6256B">
        <w:rPr>
          <w:rFonts w:ascii="Arial" w:eastAsia="Arial" w:hAnsi="Arial" w:cs="Arial"/>
          <w:sz w:val="22"/>
          <w:szCs w:val="22"/>
        </w:rPr>
        <w:t>diligencian</w:t>
      </w:r>
      <w:r w:rsidR="00D6256B" w:rsidRPr="00177BB8">
        <w:rPr>
          <w:rFonts w:ascii="Arial" w:eastAsia="Arial" w:hAnsi="Arial" w:cs="Arial"/>
          <w:sz w:val="22"/>
          <w:szCs w:val="22"/>
        </w:rPr>
        <w:t xml:space="preserve"> </w:t>
      </w:r>
      <w:r w:rsidR="00D6256B">
        <w:rPr>
          <w:rFonts w:ascii="Arial" w:eastAsia="Arial" w:hAnsi="Arial" w:cs="Arial"/>
          <w:sz w:val="22"/>
          <w:szCs w:val="22"/>
        </w:rPr>
        <w:t>los</w:t>
      </w:r>
      <w:r w:rsidR="005A36CC">
        <w:rPr>
          <w:rFonts w:ascii="Arial" w:eastAsia="Arial" w:hAnsi="Arial" w:cs="Arial"/>
          <w:sz w:val="22"/>
          <w:szCs w:val="22"/>
        </w:rPr>
        <w:t xml:space="preserve"> productos que se encuentran a cargo de esta entidad en las políticas públicas poblacionales</w:t>
      </w:r>
      <w:r w:rsidR="00177BB8" w:rsidRPr="00177BB8">
        <w:rPr>
          <w:rFonts w:ascii="Arial" w:eastAsia="Arial" w:hAnsi="Arial" w:cs="Arial"/>
          <w:sz w:val="22"/>
          <w:szCs w:val="22"/>
        </w:rPr>
        <w:t>.</w:t>
      </w:r>
    </w:p>
    <w:p w14:paraId="4634A024" w14:textId="25416EBD" w:rsidR="001024FC" w:rsidRDefault="001024FC" w:rsidP="00536C63">
      <w:pPr>
        <w:tabs>
          <w:tab w:val="left" w:pos="2135"/>
        </w:tabs>
        <w:spacing w:line="360" w:lineRule="auto"/>
        <w:jc w:val="both"/>
        <w:rPr>
          <w:rFonts w:ascii="Arial" w:eastAsia="Arial" w:hAnsi="Arial" w:cs="Arial"/>
          <w:sz w:val="22"/>
          <w:szCs w:val="22"/>
        </w:rPr>
      </w:pPr>
    </w:p>
    <w:p w14:paraId="37D7AF6F" w14:textId="1623601D" w:rsidR="005C6530" w:rsidRPr="00E90C80" w:rsidRDefault="005C6530" w:rsidP="00905C87">
      <w:pPr>
        <w:tabs>
          <w:tab w:val="left" w:pos="2135"/>
        </w:tabs>
        <w:spacing w:line="360" w:lineRule="auto"/>
        <w:jc w:val="both"/>
        <w:rPr>
          <w:rFonts w:ascii="Arial" w:eastAsia="Arial" w:hAnsi="Arial" w:cs="Arial"/>
          <w:color w:val="FF0000"/>
          <w:sz w:val="22"/>
          <w:szCs w:val="22"/>
          <w:lang w:val="es-ES"/>
        </w:rPr>
      </w:pPr>
    </w:p>
    <w:sectPr w:rsidR="005C6530" w:rsidRPr="00E90C80" w:rsidSect="00834D5B">
      <w:headerReference w:type="default" r:id="rId8"/>
      <w:footerReference w:type="default" r:id="rId9"/>
      <w:pgSz w:w="12240" w:h="15840"/>
      <w:pgMar w:top="964" w:right="1134" w:bottom="851" w:left="1134" w:header="567"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6DC63" w14:textId="77777777" w:rsidR="00CF1494" w:rsidRDefault="00CF1494">
      <w:r>
        <w:separator/>
      </w:r>
    </w:p>
  </w:endnote>
  <w:endnote w:type="continuationSeparator" w:id="0">
    <w:p w14:paraId="211743F7" w14:textId="77777777" w:rsidR="00CF1494" w:rsidRDefault="00CF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DB82F" w14:textId="77777777" w:rsidR="004A7493" w:rsidRPr="00282E64" w:rsidRDefault="00844DE6" w:rsidP="00282E64">
    <w:pPr>
      <w:pBdr>
        <w:top w:val="nil"/>
        <w:left w:val="nil"/>
        <w:bottom w:val="nil"/>
        <w:right w:val="nil"/>
        <w:between w:val="nil"/>
      </w:pBdr>
      <w:tabs>
        <w:tab w:val="center" w:pos="4419"/>
        <w:tab w:val="right" w:pos="8838"/>
      </w:tabs>
      <w:jc w:val="right"/>
      <w:rPr>
        <w:rFonts w:ascii="Arial" w:eastAsia="Arial" w:hAnsi="Arial" w:cs="Arial"/>
        <w:b/>
        <w:color w:val="FFFFFF"/>
        <w:sz w:val="10"/>
        <w:szCs w:val="10"/>
      </w:rPr>
    </w:pPr>
    <w:r w:rsidRPr="00282E64">
      <w:rPr>
        <w:rFonts w:ascii="Arial" w:eastAsia="Arial" w:hAnsi="Arial" w:cs="Arial"/>
        <w:color w:val="000000"/>
        <w:sz w:val="10"/>
        <w:szCs w:val="10"/>
      </w:rPr>
      <w:t xml:space="preserve"> </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1"/>
      <w:gridCol w:w="1843"/>
      <w:gridCol w:w="2836"/>
      <w:gridCol w:w="1322"/>
    </w:tblGrid>
    <w:tr w:rsidR="00700E96" w14:paraId="72433AE8" w14:textId="77777777" w:rsidTr="00E143D1">
      <w:tc>
        <w:tcPr>
          <w:tcW w:w="1991" w:type="pct"/>
        </w:tcPr>
        <w:p w14:paraId="004B464F" w14:textId="1C5F031A" w:rsidR="00175745" w:rsidRPr="00ED6FF9" w:rsidRDefault="00175745" w:rsidP="00175745">
          <w:pPr>
            <w:tabs>
              <w:tab w:val="center" w:pos="4419"/>
              <w:tab w:val="right" w:pos="8838"/>
            </w:tabs>
            <w:rPr>
              <w:color w:val="000000"/>
              <w:sz w:val="18"/>
              <w:szCs w:val="18"/>
            </w:rPr>
          </w:pPr>
          <w:r w:rsidRPr="00ED6FF9">
            <w:rPr>
              <w:color w:val="000000"/>
              <w:sz w:val="18"/>
              <w:szCs w:val="18"/>
            </w:rPr>
            <w:t>C</w:t>
          </w:r>
          <w:r w:rsidR="00226664">
            <w:rPr>
              <w:color w:val="000000"/>
              <w:sz w:val="18"/>
              <w:szCs w:val="18"/>
            </w:rPr>
            <w:t>arrera</w:t>
          </w:r>
          <w:r w:rsidRPr="00ED6FF9">
            <w:rPr>
              <w:color w:val="000000"/>
              <w:sz w:val="18"/>
              <w:szCs w:val="18"/>
            </w:rPr>
            <w:t xml:space="preserve"> </w:t>
          </w:r>
          <w:r>
            <w:rPr>
              <w:color w:val="000000"/>
              <w:sz w:val="18"/>
              <w:szCs w:val="18"/>
            </w:rPr>
            <w:t>8ª</w:t>
          </w:r>
          <w:r w:rsidRPr="00ED6FF9">
            <w:rPr>
              <w:color w:val="000000"/>
              <w:sz w:val="18"/>
              <w:szCs w:val="18"/>
            </w:rPr>
            <w:t xml:space="preserve"> No. </w:t>
          </w:r>
          <w:r>
            <w:rPr>
              <w:color w:val="000000"/>
              <w:sz w:val="18"/>
              <w:szCs w:val="18"/>
            </w:rPr>
            <w:t>9 - 83 Centro</w:t>
          </w:r>
        </w:p>
        <w:p w14:paraId="62D4E61E" w14:textId="77777777" w:rsidR="00175745" w:rsidRPr="00ED6FF9" w:rsidRDefault="00175745" w:rsidP="00175745">
          <w:pPr>
            <w:tabs>
              <w:tab w:val="center" w:pos="4419"/>
              <w:tab w:val="right" w:pos="8838"/>
            </w:tabs>
            <w:rPr>
              <w:color w:val="000000"/>
              <w:sz w:val="18"/>
              <w:szCs w:val="18"/>
            </w:rPr>
          </w:pPr>
          <w:r>
            <w:rPr>
              <w:color w:val="000000"/>
              <w:sz w:val="18"/>
              <w:szCs w:val="18"/>
            </w:rPr>
            <w:t>Tel. 3274850</w:t>
          </w:r>
        </w:p>
        <w:p w14:paraId="1C8CE731" w14:textId="77777777" w:rsidR="00175745" w:rsidRPr="00ED6FF9" w:rsidRDefault="00175745" w:rsidP="00175745">
          <w:pPr>
            <w:tabs>
              <w:tab w:val="center" w:pos="4419"/>
              <w:tab w:val="right" w:pos="8838"/>
            </w:tabs>
            <w:rPr>
              <w:color w:val="000000"/>
              <w:sz w:val="18"/>
              <w:szCs w:val="18"/>
            </w:rPr>
          </w:pPr>
          <w:r w:rsidRPr="00ED6FF9">
            <w:rPr>
              <w:color w:val="000000"/>
              <w:sz w:val="18"/>
              <w:szCs w:val="18"/>
            </w:rPr>
            <w:t>Código Postal: 111</w:t>
          </w:r>
          <w:r>
            <w:rPr>
              <w:color w:val="000000"/>
              <w:sz w:val="18"/>
              <w:szCs w:val="18"/>
            </w:rPr>
            <w:t>711</w:t>
          </w:r>
        </w:p>
        <w:p w14:paraId="648DFFF1" w14:textId="77777777" w:rsidR="00175745" w:rsidRDefault="00175745" w:rsidP="00175745">
          <w:pPr>
            <w:tabs>
              <w:tab w:val="center" w:pos="4419"/>
              <w:tab w:val="right" w:pos="8838"/>
            </w:tabs>
            <w:rPr>
              <w:rStyle w:val="Hipervnculo"/>
              <w:sz w:val="18"/>
              <w:szCs w:val="18"/>
            </w:rPr>
          </w:pPr>
          <w:hyperlink r:id="rId1" w:history="1">
            <w:r>
              <w:rPr>
                <w:rStyle w:val="Hipervnculo"/>
                <w:sz w:val="18"/>
                <w:szCs w:val="18"/>
              </w:rPr>
              <w:t>www.culturarecreacionydeporte.gov.co</w:t>
            </w:r>
          </w:hyperlink>
        </w:p>
        <w:p w14:paraId="1E7B8BA8" w14:textId="36A0A2C8" w:rsidR="00700E96" w:rsidRDefault="00175745" w:rsidP="00175745">
          <w:pPr>
            <w:tabs>
              <w:tab w:val="center" w:pos="4419"/>
              <w:tab w:val="right" w:pos="8838"/>
            </w:tabs>
            <w:rPr>
              <w:color w:val="000000"/>
            </w:rPr>
          </w:pPr>
          <w:r w:rsidRPr="00ED6FF9">
            <w:rPr>
              <w:color w:val="000000"/>
              <w:sz w:val="18"/>
              <w:szCs w:val="18"/>
            </w:rPr>
            <w:t>Información: Línea 195</w:t>
          </w:r>
        </w:p>
      </w:tc>
      <w:tc>
        <w:tcPr>
          <w:tcW w:w="924" w:type="pct"/>
        </w:tcPr>
        <w:p w14:paraId="04A97863" w14:textId="1BDA34F7" w:rsidR="00700E96" w:rsidRDefault="00700E96" w:rsidP="0085196F">
          <w:pPr>
            <w:rPr>
              <w:sz w:val="18"/>
              <w:szCs w:val="18"/>
            </w:rPr>
          </w:pPr>
        </w:p>
        <w:p w14:paraId="2AC98746" w14:textId="77777777" w:rsidR="00700E96" w:rsidRDefault="00700E96" w:rsidP="0085196F">
          <w:pPr>
            <w:rPr>
              <w:color w:val="595959" w:themeColor="text1" w:themeTint="A6"/>
              <w:sz w:val="12"/>
              <w:szCs w:val="12"/>
            </w:rPr>
          </w:pPr>
          <w:r>
            <w:rPr>
              <w:color w:val="595959" w:themeColor="text1" w:themeTint="A6"/>
              <w:sz w:val="12"/>
              <w:szCs w:val="12"/>
            </w:rPr>
            <w:t xml:space="preserve">      </w:t>
          </w:r>
        </w:p>
        <w:p w14:paraId="747C24F6" w14:textId="0FA79345" w:rsidR="00175745" w:rsidRPr="00175745" w:rsidRDefault="00175745" w:rsidP="00175745">
          <w:pPr>
            <w:jc w:val="center"/>
            <w:rPr>
              <w:sz w:val="18"/>
              <w:szCs w:val="18"/>
            </w:rPr>
          </w:pPr>
        </w:p>
      </w:tc>
      <w:tc>
        <w:tcPr>
          <w:tcW w:w="1422" w:type="pct"/>
        </w:tcPr>
        <w:p w14:paraId="59A2D7A5" w14:textId="02998081" w:rsidR="00700E96" w:rsidRDefault="00700E96" w:rsidP="00700E96">
          <w:pPr>
            <w:jc w:val="center"/>
            <w:rPr>
              <w:rFonts w:ascii="Arial" w:eastAsia="Arial" w:hAnsi="Arial" w:cs="Arial"/>
              <w:b/>
              <w:color w:val="000000"/>
              <w:sz w:val="14"/>
              <w:szCs w:val="14"/>
            </w:rPr>
          </w:pPr>
          <w:r>
            <w:rPr>
              <w:rFonts w:ascii="Arial" w:eastAsia="Arial" w:hAnsi="Arial" w:cs="Arial"/>
              <w:color w:val="000000"/>
              <w:sz w:val="14"/>
              <w:szCs w:val="14"/>
            </w:rPr>
            <w:t xml:space="preserve">Página </w:t>
          </w:r>
          <w:r>
            <w:rPr>
              <w:rFonts w:ascii="Arial" w:eastAsia="Arial" w:hAnsi="Arial" w:cs="Arial"/>
              <w:b/>
              <w:color w:val="000000"/>
              <w:sz w:val="14"/>
              <w:szCs w:val="14"/>
            </w:rPr>
            <w:fldChar w:fldCharType="begin"/>
          </w:r>
          <w:r>
            <w:rPr>
              <w:rFonts w:ascii="Arial" w:eastAsia="Arial" w:hAnsi="Arial" w:cs="Arial"/>
              <w:b/>
              <w:color w:val="000000"/>
              <w:sz w:val="14"/>
              <w:szCs w:val="14"/>
            </w:rPr>
            <w:instrText>PAGE</w:instrText>
          </w:r>
          <w:r>
            <w:rPr>
              <w:rFonts w:ascii="Arial" w:eastAsia="Arial" w:hAnsi="Arial" w:cs="Arial"/>
              <w:b/>
              <w:color w:val="000000"/>
              <w:sz w:val="14"/>
              <w:szCs w:val="14"/>
            </w:rPr>
            <w:fldChar w:fldCharType="separate"/>
          </w:r>
          <w:r w:rsidR="005305A6">
            <w:rPr>
              <w:rFonts w:ascii="Arial" w:eastAsia="Arial" w:hAnsi="Arial" w:cs="Arial"/>
              <w:b/>
              <w:noProof/>
              <w:color w:val="000000"/>
              <w:sz w:val="14"/>
              <w:szCs w:val="14"/>
            </w:rPr>
            <w:t>1</w:t>
          </w:r>
          <w:r>
            <w:rPr>
              <w:rFonts w:ascii="Arial" w:eastAsia="Arial" w:hAnsi="Arial" w:cs="Arial"/>
              <w:b/>
              <w:color w:val="000000"/>
              <w:sz w:val="14"/>
              <w:szCs w:val="14"/>
            </w:rPr>
            <w:fldChar w:fldCharType="end"/>
          </w:r>
          <w:r>
            <w:rPr>
              <w:rFonts w:ascii="Arial" w:eastAsia="Arial" w:hAnsi="Arial" w:cs="Arial"/>
              <w:color w:val="000000"/>
              <w:sz w:val="14"/>
              <w:szCs w:val="14"/>
            </w:rPr>
            <w:t xml:space="preserve"> de </w:t>
          </w:r>
          <w:r>
            <w:rPr>
              <w:rFonts w:ascii="Arial" w:eastAsia="Arial" w:hAnsi="Arial" w:cs="Arial"/>
              <w:b/>
              <w:color w:val="000000"/>
              <w:sz w:val="14"/>
              <w:szCs w:val="14"/>
            </w:rPr>
            <w:fldChar w:fldCharType="begin"/>
          </w:r>
          <w:r>
            <w:rPr>
              <w:rFonts w:ascii="Arial" w:eastAsia="Arial" w:hAnsi="Arial" w:cs="Arial"/>
              <w:b/>
              <w:color w:val="000000"/>
              <w:sz w:val="14"/>
              <w:szCs w:val="14"/>
            </w:rPr>
            <w:instrText>NUMPAGES</w:instrText>
          </w:r>
          <w:r>
            <w:rPr>
              <w:rFonts w:ascii="Arial" w:eastAsia="Arial" w:hAnsi="Arial" w:cs="Arial"/>
              <w:b/>
              <w:color w:val="000000"/>
              <w:sz w:val="14"/>
              <w:szCs w:val="14"/>
            </w:rPr>
            <w:fldChar w:fldCharType="separate"/>
          </w:r>
          <w:r w:rsidR="005305A6">
            <w:rPr>
              <w:rFonts w:ascii="Arial" w:eastAsia="Arial" w:hAnsi="Arial" w:cs="Arial"/>
              <w:b/>
              <w:noProof/>
              <w:color w:val="000000"/>
              <w:sz w:val="14"/>
              <w:szCs w:val="14"/>
            </w:rPr>
            <w:t>1</w:t>
          </w:r>
          <w:r>
            <w:rPr>
              <w:rFonts w:ascii="Arial" w:eastAsia="Arial" w:hAnsi="Arial" w:cs="Arial"/>
              <w:b/>
              <w:color w:val="000000"/>
              <w:sz w:val="14"/>
              <w:szCs w:val="14"/>
            </w:rPr>
            <w:fldChar w:fldCharType="end"/>
          </w:r>
        </w:p>
        <w:p w14:paraId="04E95A6A" w14:textId="5BA1DF4E" w:rsidR="00700E96" w:rsidRDefault="00182DD9" w:rsidP="00700E96">
          <w:pPr>
            <w:jc w:val="center"/>
            <w:rPr>
              <w:sz w:val="14"/>
              <w:szCs w:val="14"/>
            </w:rPr>
          </w:pPr>
          <w:r>
            <w:rPr>
              <w:sz w:val="14"/>
              <w:szCs w:val="14"/>
            </w:rPr>
            <w:t>GMC</w:t>
          </w:r>
          <w:r w:rsidR="00226664" w:rsidRPr="00226664">
            <w:rPr>
              <w:sz w:val="14"/>
              <w:szCs w:val="14"/>
            </w:rPr>
            <w:t xml:space="preserve">-MN-01-FR-06. </w:t>
          </w:r>
          <w:r>
            <w:rPr>
              <w:sz w:val="14"/>
              <w:szCs w:val="14"/>
            </w:rPr>
            <w:t>v.</w:t>
          </w:r>
          <w:r w:rsidR="00226664" w:rsidRPr="00226664">
            <w:rPr>
              <w:sz w:val="14"/>
              <w:szCs w:val="14"/>
            </w:rPr>
            <w:t xml:space="preserve">1 </w:t>
          </w:r>
          <w:r w:rsidR="005305A6">
            <w:rPr>
              <w:sz w:val="14"/>
              <w:szCs w:val="14"/>
            </w:rPr>
            <w:t>23</w:t>
          </w:r>
          <w:r w:rsidR="00226664" w:rsidRPr="00226664">
            <w:rPr>
              <w:sz w:val="14"/>
              <w:szCs w:val="14"/>
            </w:rPr>
            <w:t>/</w:t>
          </w:r>
          <w:r>
            <w:rPr>
              <w:sz w:val="14"/>
              <w:szCs w:val="14"/>
            </w:rPr>
            <w:t>03</w:t>
          </w:r>
          <w:r w:rsidR="00226664" w:rsidRPr="00226664">
            <w:rPr>
              <w:sz w:val="14"/>
              <w:szCs w:val="14"/>
            </w:rPr>
            <w:t>/202</w:t>
          </w:r>
          <w:r>
            <w:rPr>
              <w:sz w:val="14"/>
              <w:szCs w:val="14"/>
            </w:rPr>
            <w:t>3</w:t>
          </w:r>
        </w:p>
        <w:p w14:paraId="5737AC88" w14:textId="073E4D3B" w:rsidR="00175745" w:rsidRPr="00175745" w:rsidRDefault="00175745" w:rsidP="00175745">
          <w:pPr>
            <w:tabs>
              <w:tab w:val="left" w:pos="1883"/>
            </w:tabs>
            <w:rPr>
              <w:sz w:val="14"/>
              <w:szCs w:val="14"/>
            </w:rPr>
          </w:pPr>
          <w:r>
            <w:rPr>
              <w:sz w:val="14"/>
              <w:szCs w:val="14"/>
            </w:rPr>
            <w:tab/>
          </w:r>
        </w:p>
      </w:tc>
      <w:tc>
        <w:tcPr>
          <w:tcW w:w="663" w:type="pct"/>
        </w:tcPr>
        <w:p w14:paraId="49251214" w14:textId="77777777" w:rsidR="00175745" w:rsidRDefault="00175745" w:rsidP="00175745">
          <w:pPr>
            <w:tabs>
              <w:tab w:val="center" w:pos="4419"/>
              <w:tab w:val="right" w:pos="8838"/>
            </w:tabs>
            <w:jc w:val="center"/>
            <w:rPr>
              <w:color w:val="000000"/>
            </w:rPr>
          </w:pPr>
          <w:r>
            <w:rPr>
              <w:noProof/>
              <w:color w:val="000000"/>
              <w:lang w:val="en-US" w:eastAsia="en-US"/>
            </w:rPr>
            <w:drawing>
              <wp:inline distT="0" distB="0" distL="0" distR="0" wp14:anchorId="72665EA4" wp14:editId="5C49AADE">
                <wp:extent cx="472357" cy="56420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cudo bogota color S.png"/>
                        <pic:cNvPicPr/>
                      </pic:nvPicPr>
                      <pic:blipFill>
                        <a:blip r:embed="rId2">
                          <a:extLst>
                            <a:ext uri="{28A0092B-C50C-407E-A947-70E740481C1C}">
                              <a14:useLocalDpi xmlns:a14="http://schemas.microsoft.com/office/drawing/2010/main" val="0"/>
                            </a:ext>
                          </a:extLst>
                        </a:blip>
                        <a:stretch>
                          <a:fillRect/>
                        </a:stretch>
                      </pic:blipFill>
                      <pic:spPr>
                        <a:xfrm>
                          <a:off x="0" y="0"/>
                          <a:ext cx="489755" cy="584985"/>
                        </a:xfrm>
                        <a:prstGeom prst="rect">
                          <a:avLst/>
                        </a:prstGeom>
                      </pic:spPr>
                    </pic:pic>
                  </a:graphicData>
                </a:graphic>
              </wp:inline>
            </w:drawing>
          </w:r>
        </w:p>
        <w:p w14:paraId="2E3371CB" w14:textId="77777777" w:rsidR="00175745" w:rsidRPr="00226664" w:rsidRDefault="00175745" w:rsidP="00175745">
          <w:pPr>
            <w:tabs>
              <w:tab w:val="center" w:pos="4419"/>
              <w:tab w:val="right" w:pos="8838"/>
            </w:tabs>
            <w:jc w:val="center"/>
            <w:rPr>
              <w:color w:val="000000"/>
              <w:sz w:val="12"/>
              <w:szCs w:val="12"/>
            </w:rPr>
          </w:pPr>
          <w:r w:rsidRPr="00226664">
            <w:rPr>
              <w:color w:val="000000"/>
              <w:sz w:val="12"/>
              <w:szCs w:val="12"/>
            </w:rPr>
            <w:t>ALCALDÍA MAYOR</w:t>
          </w:r>
        </w:p>
        <w:p w14:paraId="16B67F6D" w14:textId="06A13B23" w:rsidR="00700E96" w:rsidRDefault="00175745" w:rsidP="00175745">
          <w:pPr>
            <w:tabs>
              <w:tab w:val="center" w:pos="4419"/>
              <w:tab w:val="right" w:pos="8838"/>
            </w:tabs>
            <w:jc w:val="center"/>
            <w:rPr>
              <w:color w:val="000000"/>
            </w:rPr>
          </w:pPr>
          <w:r w:rsidRPr="00226664">
            <w:rPr>
              <w:color w:val="000000"/>
              <w:sz w:val="12"/>
              <w:szCs w:val="12"/>
            </w:rPr>
            <w:t>DE BOGOTÁ D.C.</w:t>
          </w:r>
        </w:p>
      </w:tc>
    </w:tr>
  </w:tbl>
  <w:p w14:paraId="1837CCF8" w14:textId="77777777" w:rsidR="0085196F" w:rsidRDefault="0085196F">
    <w:pPr>
      <w:pBdr>
        <w:top w:val="nil"/>
        <w:left w:val="nil"/>
        <w:bottom w:val="nil"/>
        <w:right w:val="nil"/>
        <w:between w:val="nil"/>
      </w:pBdr>
      <w:tabs>
        <w:tab w:val="center" w:pos="4419"/>
        <w:tab w:val="right" w:pos="8838"/>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B62CD" w14:textId="77777777" w:rsidR="00CF1494" w:rsidRDefault="00CF1494">
      <w:r>
        <w:separator/>
      </w:r>
    </w:p>
  </w:footnote>
  <w:footnote w:type="continuationSeparator" w:id="0">
    <w:p w14:paraId="302DB2E2" w14:textId="77777777" w:rsidR="00CF1494" w:rsidRDefault="00CF1494">
      <w:r>
        <w:continuationSeparator/>
      </w:r>
    </w:p>
  </w:footnote>
  <w:footnote w:id="1">
    <w:p w14:paraId="05CAE088" w14:textId="77777777" w:rsidR="00147569" w:rsidRPr="0074486C" w:rsidRDefault="00147569" w:rsidP="00147569">
      <w:pPr>
        <w:pStyle w:val="Textonotapie1"/>
        <w:jc w:val="both"/>
        <w:rPr>
          <w:rFonts w:ascii="Arial" w:hAnsi="Arial" w:cs="Arial"/>
          <w:lang w:val="es-ES"/>
        </w:rPr>
      </w:pPr>
      <w:r w:rsidRPr="0074486C">
        <w:rPr>
          <w:rStyle w:val="Refdenotaalpie"/>
          <w:rFonts w:ascii="Arial" w:hAnsi="Arial" w:cs="Arial"/>
          <w:sz w:val="16"/>
          <w:szCs w:val="16"/>
        </w:rPr>
        <w:footnoteRef/>
      </w:r>
      <w:r w:rsidRPr="0074486C">
        <w:rPr>
          <w:rFonts w:ascii="Arial" w:hAnsi="Arial" w:cs="Arial"/>
          <w:sz w:val="16"/>
          <w:szCs w:val="16"/>
        </w:rPr>
        <w:t xml:space="preserve"> </w:t>
      </w:r>
      <w:r w:rsidRPr="0074486C">
        <w:rPr>
          <w:rFonts w:ascii="Arial" w:hAnsi="Arial" w:cs="Arial"/>
          <w:sz w:val="16"/>
          <w:szCs w:val="16"/>
          <w:lang w:val="es-ES"/>
        </w:rPr>
        <w:t xml:space="preserve">Si bien es cierto que la política pública de Lectura, Escritura y Oralidad – LEO se adopta mediante </w:t>
      </w:r>
      <w:r w:rsidRPr="0074486C">
        <w:rPr>
          <w:rFonts w:ascii="Arial" w:eastAsia="Arial" w:hAnsi="Arial" w:cs="Arial"/>
          <w:color w:val="000000"/>
          <w:sz w:val="16"/>
          <w:szCs w:val="16"/>
        </w:rPr>
        <w:t>Decreto Distrital 034 del 29 de enero de 2023, para su elaboración se tuvo en cuenta el procedimiento para la formulación de políticas públicas mediante Decreto Distrital que sigue los lineamientos metodológicos que se establecen en la Guía para la Formulación e Implementación de las Políticas Públicas del Distrito Capital y el procedimiento fijado por la instancia de coordinación CONPES D.C.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
      <w:tblW w:w="5000" w:type="pct"/>
      <w:tblInd w:w="0" w:type="dxa"/>
      <w:tblLayout w:type="fixed"/>
      <w:tblLook w:val="0400" w:firstRow="0" w:lastRow="0" w:firstColumn="0" w:lastColumn="0" w:noHBand="0" w:noVBand="1"/>
    </w:tblPr>
    <w:tblGrid>
      <w:gridCol w:w="1698"/>
      <w:gridCol w:w="5183"/>
      <w:gridCol w:w="3091"/>
    </w:tblGrid>
    <w:tr w:rsidR="004A7493" w14:paraId="6DF36751" w14:textId="77777777" w:rsidTr="00937A5C">
      <w:tc>
        <w:tcPr>
          <w:tcW w:w="851" w:type="pct"/>
          <w:vAlign w:val="center"/>
        </w:tcPr>
        <w:p w14:paraId="73A5BA72" w14:textId="77777777" w:rsidR="004A7493" w:rsidRDefault="004A7493">
          <w:pPr>
            <w:pBdr>
              <w:top w:val="nil"/>
              <w:left w:val="nil"/>
              <w:bottom w:val="nil"/>
              <w:right w:val="nil"/>
              <w:between w:val="nil"/>
            </w:pBdr>
            <w:tabs>
              <w:tab w:val="center" w:pos="4419"/>
              <w:tab w:val="right" w:pos="8838"/>
            </w:tabs>
            <w:jc w:val="center"/>
            <w:rPr>
              <w:color w:val="000000"/>
            </w:rPr>
          </w:pPr>
        </w:p>
      </w:tc>
      <w:tc>
        <w:tcPr>
          <w:tcW w:w="2599" w:type="pct"/>
          <w:vAlign w:val="center"/>
        </w:tcPr>
        <w:p w14:paraId="37EE9868" w14:textId="77777777" w:rsidR="004A7493" w:rsidRDefault="00E13C02" w:rsidP="00E13C02">
          <w:pPr>
            <w:pBdr>
              <w:top w:val="nil"/>
              <w:left w:val="nil"/>
              <w:bottom w:val="nil"/>
              <w:right w:val="nil"/>
              <w:between w:val="nil"/>
            </w:pBdr>
            <w:tabs>
              <w:tab w:val="center" w:pos="4419"/>
              <w:tab w:val="right" w:pos="8838"/>
            </w:tabs>
            <w:jc w:val="right"/>
            <w:rPr>
              <w:color w:val="000000"/>
            </w:rPr>
          </w:pPr>
          <w:r>
            <w:rPr>
              <w:noProof/>
              <w:color w:val="000000"/>
              <w:lang w:val="en-US" w:eastAsia="en-US"/>
            </w:rPr>
            <w:drawing>
              <wp:inline distT="0" distB="0" distL="0" distR="0" wp14:anchorId="642D8245" wp14:editId="40EB7612">
                <wp:extent cx="2801857" cy="644105"/>
                <wp:effectExtent l="0" t="0" r="508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a:xfrm>
                          <a:off x="0" y="0"/>
                          <a:ext cx="2871358" cy="660082"/>
                        </a:xfrm>
                        <a:prstGeom prst="rect">
                          <a:avLst/>
                        </a:prstGeom>
                      </pic:spPr>
                    </pic:pic>
                  </a:graphicData>
                </a:graphic>
              </wp:inline>
            </w:drawing>
          </w:r>
        </w:p>
      </w:tc>
      <w:tc>
        <w:tcPr>
          <w:tcW w:w="1550" w:type="pct"/>
          <w:vAlign w:val="center"/>
        </w:tcPr>
        <w:p w14:paraId="0AB21C46" w14:textId="77777777" w:rsidR="004A7493" w:rsidRDefault="004A7493">
          <w:pPr>
            <w:tabs>
              <w:tab w:val="left" w:pos="1485"/>
            </w:tabs>
            <w:jc w:val="right"/>
            <w:rPr>
              <w:rFonts w:ascii="Arial" w:eastAsia="Arial" w:hAnsi="Arial" w:cs="Arial"/>
              <w:sz w:val="18"/>
              <w:szCs w:val="18"/>
            </w:rPr>
          </w:pPr>
        </w:p>
      </w:tc>
    </w:tr>
  </w:tbl>
  <w:p w14:paraId="2DCF8FFA" w14:textId="77777777" w:rsidR="004A7493" w:rsidRDefault="004A7493">
    <w:pPr>
      <w:pBdr>
        <w:top w:val="nil"/>
        <w:left w:val="nil"/>
        <w:bottom w:val="nil"/>
        <w:right w:val="nil"/>
        <w:between w:val="nil"/>
      </w:pBdr>
      <w:tabs>
        <w:tab w:val="center" w:pos="4419"/>
        <w:tab w:val="right" w:pos="8838"/>
      </w:tabs>
      <w:jc w:val="center"/>
      <w:rPr>
        <w:rFonts w:ascii="Arial" w:eastAsia="Arial" w:hAnsi="Arial" w:cs="Arial"/>
        <w:color w:val="00000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146"/>
    <w:multiLevelType w:val="hybridMultilevel"/>
    <w:tmpl w:val="A7108BDE"/>
    <w:lvl w:ilvl="0" w:tplc="FFFFFFFF">
      <w:start w:val="1"/>
      <w:numFmt w:val="decimal"/>
      <w:lvlText w:val="%1."/>
      <w:lvlJc w:val="left"/>
      <w:pPr>
        <w:ind w:left="1080" w:hanging="360"/>
      </w:pPr>
      <w:rPr>
        <w:rFonts w:ascii="Arial" w:hAnsi="Arial" w:cs="Arial"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D96761C"/>
    <w:multiLevelType w:val="hybridMultilevel"/>
    <w:tmpl w:val="D248D442"/>
    <w:lvl w:ilvl="0" w:tplc="FFFFFFFF">
      <w:start w:val="1"/>
      <w:numFmt w:val="decimal"/>
      <w:lvlText w:val="%1."/>
      <w:lvlJc w:val="left"/>
      <w:pPr>
        <w:ind w:left="720" w:hanging="360"/>
      </w:pPr>
      <w:rPr>
        <w:rFonts w:ascii="Arial" w:hAnsi="Arial" w:cs="Aria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090D46"/>
    <w:multiLevelType w:val="hybridMultilevel"/>
    <w:tmpl w:val="7BAE35A2"/>
    <w:lvl w:ilvl="0" w:tplc="FFFFFFFF">
      <w:start w:val="1"/>
      <w:numFmt w:val="decimal"/>
      <w:lvlText w:val="%1."/>
      <w:lvlJc w:val="left"/>
      <w:pPr>
        <w:ind w:left="1080" w:hanging="360"/>
      </w:pPr>
      <w:rPr>
        <w:rFonts w:ascii="Arial" w:hAnsi="Arial" w:cs="Arial"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E5C6993"/>
    <w:multiLevelType w:val="hybridMultilevel"/>
    <w:tmpl w:val="1A209D62"/>
    <w:lvl w:ilvl="0" w:tplc="FFFFFFFF">
      <w:start w:val="1"/>
      <w:numFmt w:val="decimal"/>
      <w:lvlText w:val="%1."/>
      <w:lvlJc w:val="left"/>
      <w:pPr>
        <w:ind w:left="1080" w:hanging="360"/>
      </w:pPr>
      <w:rPr>
        <w:rFonts w:ascii="Arial" w:hAnsi="Arial" w:cs="Arial"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1085D5B"/>
    <w:multiLevelType w:val="hybridMultilevel"/>
    <w:tmpl w:val="D248D442"/>
    <w:lvl w:ilvl="0" w:tplc="90B27062">
      <w:start w:val="1"/>
      <w:numFmt w:val="decimal"/>
      <w:lvlText w:val="%1."/>
      <w:lvlJc w:val="left"/>
      <w:pPr>
        <w:ind w:left="720" w:hanging="360"/>
      </w:pPr>
      <w:rPr>
        <w:rFonts w:ascii="Arial" w:hAnsi="Arial"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8D3EEA"/>
    <w:multiLevelType w:val="hybridMultilevel"/>
    <w:tmpl w:val="ED50AD7A"/>
    <w:lvl w:ilvl="0" w:tplc="1EECA7CA">
      <w:start w:val="1"/>
      <w:numFmt w:val="decimal"/>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D97B81"/>
    <w:multiLevelType w:val="hybridMultilevel"/>
    <w:tmpl w:val="7BAE35A2"/>
    <w:lvl w:ilvl="0" w:tplc="FFFFFFFF">
      <w:start w:val="1"/>
      <w:numFmt w:val="decimal"/>
      <w:lvlText w:val="%1."/>
      <w:lvlJc w:val="left"/>
      <w:pPr>
        <w:ind w:left="1080" w:hanging="360"/>
      </w:pPr>
      <w:rPr>
        <w:rFonts w:ascii="Arial" w:hAnsi="Arial" w:cs="Arial"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35A04A4"/>
    <w:multiLevelType w:val="hybridMultilevel"/>
    <w:tmpl w:val="27E4AC78"/>
    <w:lvl w:ilvl="0" w:tplc="1EECA7CA">
      <w:start w:val="1"/>
      <w:numFmt w:val="decimal"/>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F30FA6"/>
    <w:multiLevelType w:val="hybridMultilevel"/>
    <w:tmpl w:val="095C80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64A0D79"/>
    <w:multiLevelType w:val="hybridMultilevel"/>
    <w:tmpl w:val="2CCCE8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BBB6B7D"/>
    <w:multiLevelType w:val="hybridMultilevel"/>
    <w:tmpl w:val="9A10C89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0EB6B4C"/>
    <w:multiLevelType w:val="hybridMultilevel"/>
    <w:tmpl w:val="0CB61E6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53D2F93"/>
    <w:multiLevelType w:val="hybridMultilevel"/>
    <w:tmpl w:val="5142AEA6"/>
    <w:lvl w:ilvl="0" w:tplc="FFFFFFFF">
      <w:start w:val="1"/>
      <w:numFmt w:val="decimal"/>
      <w:lvlText w:val="%1."/>
      <w:lvlJc w:val="left"/>
      <w:pPr>
        <w:ind w:left="1080" w:hanging="360"/>
      </w:pPr>
      <w:rPr>
        <w:rFonts w:ascii="Arial" w:hAnsi="Arial" w:cs="Aria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D950FAC"/>
    <w:multiLevelType w:val="hybridMultilevel"/>
    <w:tmpl w:val="8EC6D810"/>
    <w:lvl w:ilvl="0" w:tplc="C2CC8C9E">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03720003">
    <w:abstractNumId w:val="4"/>
  </w:num>
  <w:num w:numId="2" w16cid:durableId="1700471925">
    <w:abstractNumId w:val="1"/>
  </w:num>
  <w:num w:numId="3" w16cid:durableId="1934627152">
    <w:abstractNumId w:val="12"/>
  </w:num>
  <w:num w:numId="4" w16cid:durableId="1607620463">
    <w:abstractNumId w:val="2"/>
  </w:num>
  <w:num w:numId="5" w16cid:durableId="1702971413">
    <w:abstractNumId w:val="6"/>
  </w:num>
  <w:num w:numId="6" w16cid:durableId="106514181">
    <w:abstractNumId w:val="3"/>
  </w:num>
  <w:num w:numId="7" w16cid:durableId="1740663916">
    <w:abstractNumId w:val="0"/>
  </w:num>
  <w:num w:numId="8" w16cid:durableId="1827436253">
    <w:abstractNumId w:val="7"/>
  </w:num>
  <w:num w:numId="9" w16cid:durableId="588271375">
    <w:abstractNumId w:val="5"/>
  </w:num>
  <w:num w:numId="10" w16cid:durableId="1925988000">
    <w:abstractNumId w:val="10"/>
  </w:num>
  <w:num w:numId="11" w16cid:durableId="452554622">
    <w:abstractNumId w:val="13"/>
  </w:num>
  <w:num w:numId="12" w16cid:durableId="95682801">
    <w:abstractNumId w:val="9"/>
  </w:num>
  <w:num w:numId="13" w16cid:durableId="339891147">
    <w:abstractNumId w:val="8"/>
  </w:num>
  <w:num w:numId="14" w16cid:durableId="16460125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493"/>
    <w:rsid w:val="00003F12"/>
    <w:rsid w:val="000247E7"/>
    <w:rsid w:val="0005783E"/>
    <w:rsid w:val="000621B7"/>
    <w:rsid w:val="0006464B"/>
    <w:rsid w:val="00070D43"/>
    <w:rsid w:val="00084370"/>
    <w:rsid w:val="00095C69"/>
    <w:rsid w:val="00096A24"/>
    <w:rsid w:val="000A3BF0"/>
    <w:rsid w:val="000A52D0"/>
    <w:rsid w:val="000B6BCD"/>
    <w:rsid w:val="000E26E9"/>
    <w:rsid w:val="000E457F"/>
    <w:rsid w:val="000F66F4"/>
    <w:rsid w:val="000F7EFE"/>
    <w:rsid w:val="001024FC"/>
    <w:rsid w:val="001129D3"/>
    <w:rsid w:val="00117444"/>
    <w:rsid w:val="00117F08"/>
    <w:rsid w:val="00125CE6"/>
    <w:rsid w:val="001363C8"/>
    <w:rsid w:val="0013744C"/>
    <w:rsid w:val="00147569"/>
    <w:rsid w:val="00161CFD"/>
    <w:rsid w:val="001703AF"/>
    <w:rsid w:val="00170720"/>
    <w:rsid w:val="00175745"/>
    <w:rsid w:val="00177BB8"/>
    <w:rsid w:val="00182DD9"/>
    <w:rsid w:val="00197872"/>
    <w:rsid w:val="00197F94"/>
    <w:rsid w:val="001B14B5"/>
    <w:rsid w:val="001C445F"/>
    <w:rsid w:val="001D165E"/>
    <w:rsid w:val="00214316"/>
    <w:rsid w:val="002145B0"/>
    <w:rsid w:val="00216183"/>
    <w:rsid w:val="00226664"/>
    <w:rsid w:val="00243F53"/>
    <w:rsid w:val="002442E7"/>
    <w:rsid w:val="002479CA"/>
    <w:rsid w:val="0025455D"/>
    <w:rsid w:val="00282E64"/>
    <w:rsid w:val="00290290"/>
    <w:rsid w:val="002A199D"/>
    <w:rsid w:val="002A7929"/>
    <w:rsid w:val="002C08C6"/>
    <w:rsid w:val="002D22B2"/>
    <w:rsid w:val="002D69DB"/>
    <w:rsid w:val="002E4B99"/>
    <w:rsid w:val="00313394"/>
    <w:rsid w:val="003154FA"/>
    <w:rsid w:val="003314AA"/>
    <w:rsid w:val="0034246A"/>
    <w:rsid w:val="00352D7E"/>
    <w:rsid w:val="00377C07"/>
    <w:rsid w:val="003800B6"/>
    <w:rsid w:val="00384793"/>
    <w:rsid w:val="003B432C"/>
    <w:rsid w:val="003E0DB7"/>
    <w:rsid w:val="003E2EC7"/>
    <w:rsid w:val="003F767E"/>
    <w:rsid w:val="00413B25"/>
    <w:rsid w:val="00427A0E"/>
    <w:rsid w:val="0044772C"/>
    <w:rsid w:val="00453A1E"/>
    <w:rsid w:val="00463EF6"/>
    <w:rsid w:val="004932A0"/>
    <w:rsid w:val="004A03F0"/>
    <w:rsid w:val="004A12C5"/>
    <w:rsid w:val="004A4412"/>
    <w:rsid w:val="004A7493"/>
    <w:rsid w:val="004D10C4"/>
    <w:rsid w:val="005033B9"/>
    <w:rsid w:val="00513193"/>
    <w:rsid w:val="00530428"/>
    <w:rsid w:val="005305A6"/>
    <w:rsid w:val="00530D79"/>
    <w:rsid w:val="00536C63"/>
    <w:rsid w:val="00543158"/>
    <w:rsid w:val="00551B9F"/>
    <w:rsid w:val="0055216C"/>
    <w:rsid w:val="00554AC1"/>
    <w:rsid w:val="005633C3"/>
    <w:rsid w:val="00593213"/>
    <w:rsid w:val="005938C8"/>
    <w:rsid w:val="00594BFF"/>
    <w:rsid w:val="005A36CC"/>
    <w:rsid w:val="005B3E25"/>
    <w:rsid w:val="005C0963"/>
    <w:rsid w:val="005C6530"/>
    <w:rsid w:val="005D23CC"/>
    <w:rsid w:val="005E4B65"/>
    <w:rsid w:val="005E7E69"/>
    <w:rsid w:val="005F57C4"/>
    <w:rsid w:val="006065B3"/>
    <w:rsid w:val="006120BD"/>
    <w:rsid w:val="006337F4"/>
    <w:rsid w:val="00633C43"/>
    <w:rsid w:val="006447C6"/>
    <w:rsid w:val="006625FF"/>
    <w:rsid w:val="006657BE"/>
    <w:rsid w:val="00667C58"/>
    <w:rsid w:val="00667EE4"/>
    <w:rsid w:val="006A394C"/>
    <w:rsid w:val="006A6D31"/>
    <w:rsid w:val="006B5CCC"/>
    <w:rsid w:val="006C24D4"/>
    <w:rsid w:val="006C7218"/>
    <w:rsid w:val="006E481F"/>
    <w:rsid w:val="006E768F"/>
    <w:rsid w:val="006F2A22"/>
    <w:rsid w:val="00700E96"/>
    <w:rsid w:val="00701315"/>
    <w:rsid w:val="00701C14"/>
    <w:rsid w:val="0071003A"/>
    <w:rsid w:val="00715CFB"/>
    <w:rsid w:val="00730D83"/>
    <w:rsid w:val="0074486C"/>
    <w:rsid w:val="007563B8"/>
    <w:rsid w:val="0076580C"/>
    <w:rsid w:val="007774DD"/>
    <w:rsid w:val="00780FAB"/>
    <w:rsid w:val="00784F9C"/>
    <w:rsid w:val="00791ED6"/>
    <w:rsid w:val="0079722F"/>
    <w:rsid w:val="007A0025"/>
    <w:rsid w:val="007A3C3D"/>
    <w:rsid w:val="007B7D9F"/>
    <w:rsid w:val="007C2ED3"/>
    <w:rsid w:val="007C679D"/>
    <w:rsid w:val="007C6FBE"/>
    <w:rsid w:val="007F11EE"/>
    <w:rsid w:val="007F4C6B"/>
    <w:rsid w:val="00800031"/>
    <w:rsid w:val="00804B88"/>
    <w:rsid w:val="0082033D"/>
    <w:rsid w:val="00834D5B"/>
    <w:rsid w:val="00837F6D"/>
    <w:rsid w:val="008404F9"/>
    <w:rsid w:val="008437C1"/>
    <w:rsid w:val="008441C3"/>
    <w:rsid w:val="00844DE6"/>
    <w:rsid w:val="0085196F"/>
    <w:rsid w:val="008570FC"/>
    <w:rsid w:val="00863261"/>
    <w:rsid w:val="00874F05"/>
    <w:rsid w:val="00882E3D"/>
    <w:rsid w:val="008A5018"/>
    <w:rsid w:val="008A6510"/>
    <w:rsid w:val="008A7BD0"/>
    <w:rsid w:val="008B0551"/>
    <w:rsid w:val="008B5749"/>
    <w:rsid w:val="008D44C3"/>
    <w:rsid w:val="008E1E0E"/>
    <w:rsid w:val="008F0AD4"/>
    <w:rsid w:val="008F14C1"/>
    <w:rsid w:val="008F4E62"/>
    <w:rsid w:val="00902B8E"/>
    <w:rsid w:val="00902E2A"/>
    <w:rsid w:val="0090550A"/>
    <w:rsid w:val="00905C87"/>
    <w:rsid w:val="00937A5C"/>
    <w:rsid w:val="00947616"/>
    <w:rsid w:val="009508A1"/>
    <w:rsid w:val="009547C7"/>
    <w:rsid w:val="009619F1"/>
    <w:rsid w:val="00973D68"/>
    <w:rsid w:val="009806DD"/>
    <w:rsid w:val="00980A6B"/>
    <w:rsid w:val="00981DCC"/>
    <w:rsid w:val="0098278D"/>
    <w:rsid w:val="00986A53"/>
    <w:rsid w:val="009A7DFA"/>
    <w:rsid w:val="009C5435"/>
    <w:rsid w:val="009D0FD3"/>
    <w:rsid w:val="009D4734"/>
    <w:rsid w:val="009F0FF0"/>
    <w:rsid w:val="00A01AFD"/>
    <w:rsid w:val="00A01E21"/>
    <w:rsid w:val="00A0333D"/>
    <w:rsid w:val="00A2622A"/>
    <w:rsid w:val="00A3473F"/>
    <w:rsid w:val="00A40D2E"/>
    <w:rsid w:val="00A460AB"/>
    <w:rsid w:val="00A479F3"/>
    <w:rsid w:val="00A52B97"/>
    <w:rsid w:val="00A63E1A"/>
    <w:rsid w:val="00A65C1B"/>
    <w:rsid w:val="00A67609"/>
    <w:rsid w:val="00A747E1"/>
    <w:rsid w:val="00A77FBB"/>
    <w:rsid w:val="00A93229"/>
    <w:rsid w:val="00A9432A"/>
    <w:rsid w:val="00AA3E7E"/>
    <w:rsid w:val="00AA54F3"/>
    <w:rsid w:val="00AC159B"/>
    <w:rsid w:val="00AE15B7"/>
    <w:rsid w:val="00AE40E3"/>
    <w:rsid w:val="00B22EE1"/>
    <w:rsid w:val="00B5331B"/>
    <w:rsid w:val="00BA3BBE"/>
    <w:rsid w:val="00BA5E2B"/>
    <w:rsid w:val="00BB1FED"/>
    <w:rsid w:val="00BB72CE"/>
    <w:rsid w:val="00BC52A5"/>
    <w:rsid w:val="00BD4F56"/>
    <w:rsid w:val="00BD577C"/>
    <w:rsid w:val="00BE2BF9"/>
    <w:rsid w:val="00BF0E10"/>
    <w:rsid w:val="00C34759"/>
    <w:rsid w:val="00C46048"/>
    <w:rsid w:val="00C5134E"/>
    <w:rsid w:val="00C56A73"/>
    <w:rsid w:val="00C570C6"/>
    <w:rsid w:val="00C80E6E"/>
    <w:rsid w:val="00C80FCF"/>
    <w:rsid w:val="00C82120"/>
    <w:rsid w:val="00C8279C"/>
    <w:rsid w:val="00C90D1F"/>
    <w:rsid w:val="00C90F09"/>
    <w:rsid w:val="00CB0127"/>
    <w:rsid w:val="00CD7EFC"/>
    <w:rsid w:val="00CF1494"/>
    <w:rsid w:val="00D00159"/>
    <w:rsid w:val="00D0615D"/>
    <w:rsid w:val="00D120C4"/>
    <w:rsid w:val="00D1237B"/>
    <w:rsid w:val="00D33EC2"/>
    <w:rsid w:val="00D36A3A"/>
    <w:rsid w:val="00D53ADD"/>
    <w:rsid w:val="00D6256B"/>
    <w:rsid w:val="00D64BF5"/>
    <w:rsid w:val="00D65863"/>
    <w:rsid w:val="00D76B30"/>
    <w:rsid w:val="00D90C73"/>
    <w:rsid w:val="00D94C45"/>
    <w:rsid w:val="00D9798B"/>
    <w:rsid w:val="00DD1E7B"/>
    <w:rsid w:val="00DE2D0F"/>
    <w:rsid w:val="00DF3D00"/>
    <w:rsid w:val="00E13C02"/>
    <w:rsid w:val="00E143D1"/>
    <w:rsid w:val="00E26985"/>
    <w:rsid w:val="00E538DF"/>
    <w:rsid w:val="00E660AA"/>
    <w:rsid w:val="00E9062C"/>
    <w:rsid w:val="00E90C80"/>
    <w:rsid w:val="00E95362"/>
    <w:rsid w:val="00EC7C44"/>
    <w:rsid w:val="00F2755B"/>
    <w:rsid w:val="00F36573"/>
    <w:rsid w:val="00F50193"/>
    <w:rsid w:val="00F53693"/>
    <w:rsid w:val="00F578F1"/>
    <w:rsid w:val="00F63B4B"/>
    <w:rsid w:val="00F6734B"/>
    <w:rsid w:val="00F74566"/>
    <w:rsid w:val="00F753B5"/>
    <w:rsid w:val="00F86BE5"/>
    <w:rsid w:val="00F9041D"/>
    <w:rsid w:val="00FB77FB"/>
    <w:rsid w:val="00FC72AD"/>
    <w:rsid w:val="00FD4C18"/>
    <w:rsid w:val="00FF12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8CFEA"/>
  <w15:docId w15:val="{F72DCD02-B285-1A4B-A446-F8D353C5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C56A73"/>
    <w:pPr>
      <w:keepNext/>
      <w:keepLines/>
      <w:spacing w:before="480" w:after="120"/>
      <w:jc w:val="center"/>
      <w:outlineLvl w:val="0"/>
    </w:pPr>
    <w:rPr>
      <w:rFonts w:ascii="Arial" w:hAnsi="Arial"/>
      <w:b/>
      <w:sz w:val="2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paragraph" w:styleId="Encabezado">
    <w:name w:val="header"/>
    <w:basedOn w:val="Normal"/>
    <w:link w:val="EncabezadoCar"/>
    <w:uiPriority w:val="99"/>
    <w:unhideWhenUsed/>
    <w:rsid w:val="00834D5B"/>
    <w:pPr>
      <w:tabs>
        <w:tab w:val="center" w:pos="4419"/>
        <w:tab w:val="right" w:pos="8838"/>
      </w:tabs>
    </w:pPr>
  </w:style>
  <w:style w:type="character" w:customStyle="1" w:styleId="EncabezadoCar">
    <w:name w:val="Encabezado Car"/>
    <w:basedOn w:val="Fuentedeprrafopredeter"/>
    <w:link w:val="Encabezado"/>
    <w:uiPriority w:val="99"/>
    <w:rsid w:val="00834D5B"/>
  </w:style>
  <w:style w:type="paragraph" w:styleId="Piedepgina">
    <w:name w:val="footer"/>
    <w:basedOn w:val="Normal"/>
    <w:link w:val="PiedepginaCar"/>
    <w:uiPriority w:val="99"/>
    <w:unhideWhenUsed/>
    <w:rsid w:val="00834D5B"/>
    <w:pPr>
      <w:tabs>
        <w:tab w:val="center" w:pos="4419"/>
        <w:tab w:val="right" w:pos="8838"/>
      </w:tabs>
    </w:pPr>
  </w:style>
  <w:style w:type="character" w:customStyle="1" w:styleId="PiedepginaCar">
    <w:name w:val="Pie de página Car"/>
    <w:basedOn w:val="Fuentedeprrafopredeter"/>
    <w:link w:val="Piedepgina"/>
    <w:uiPriority w:val="99"/>
    <w:rsid w:val="00834D5B"/>
  </w:style>
  <w:style w:type="table" w:styleId="Tablaconcuadrcula">
    <w:name w:val="Table Grid"/>
    <w:basedOn w:val="Tablanormal"/>
    <w:uiPriority w:val="39"/>
    <w:rsid w:val="0085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5196F"/>
    <w:rPr>
      <w:color w:val="0000FF" w:themeColor="hyperlink"/>
      <w:u w:val="single"/>
    </w:rPr>
  </w:style>
  <w:style w:type="character" w:styleId="Hipervnculovisitado">
    <w:name w:val="FollowedHyperlink"/>
    <w:basedOn w:val="Fuentedeprrafopredeter"/>
    <w:uiPriority w:val="99"/>
    <w:semiHidden/>
    <w:unhideWhenUsed/>
    <w:rsid w:val="0085196F"/>
    <w:rPr>
      <w:color w:val="800080" w:themeColor="followedHyperlink"/>
      <w:u w:val="single"/>
    </w:rPr>
  </w:style>
  <w:style w:type="paragraph" w:customStyle="1" w:styleId="Textbody">
    <w:name w:val="Text body"/>
    <w:basedOn w:val="Normal"/>
    <w:rsid w:val="00182DD9"/>
    <w:pPr>
      <w:widowControl w:val="0"/>
      <w:suppressAutoHyphens/>
      <w:autoSpaceDN w:val="0"/>
      <w:spacing w:after="120"/>
      <w:textAlignment w:val="baseline"/>
    </w:pPr>
    <w:rPr>
      <w:rFonts w:ascii="Times New Roman" w:eastAsia="Arial Unicode MS" w:hAnsi="Times New Roman" w:cs="Arial Unicode MS"/>
      <w:kern w:val="3"/>
      <w:lang w:eastAsia="zh-CN" w:bidi="hi-IN"/>
    </w:rPr>
  </w:style>
  <w:style w:type="paragraph" w:customStyle="1" w:styleId="Textonotapie1">
    <w:name w:val="Texto nota pie1"/>
    <w:basedOn w:val="Normal"/>
    <w:next w:val="Textonotapie"/>
    <w:link w:val="TextonotapieCar"/>
    <w:uiPriority w:val="99"/>
    <w:semiHidden/>
    <w:unhideWhenUsed/>
    <w:rsid w:val="00147569"/>
    <w:rPr>
      <w:sz w:val="20"/>
      <w:szCs w:val="20"/>
    </w:rPr>
  </w:style>
  <w:style w:type="character" w:customStyle="1" w:styleId="TextonotapieCar">
    <w:name w:val="Texto nota pie Car"/>
    <w:basedOn w:val="Fuentedeprrafopredeter"/>
    <w:link w:val="Textonotapie1"/>
    <w:uiPriority w:val="99"/>
    <w:semiHidden/>
    <w:rsid w:val="00147569"/>
    <w:rPr>
      <w:sz w:val="20"/>
      <w:szCs w:val="20"/>
    </w:rPr>
  </w:style>
  <w:style w:type="character" w:styleId="Refdenotaalpie">
    <w:name w:val="footnote reference"/>
    <w:basedOn w:val="Fuentedeprrafopredeter"/>
    <w:uiPriority w:val="99"/>
    <w:semiHidden/>
    <w:unhideWhenUsed/>
    <w:rsid w:val="00147569"/>
    <w:rPr>
      <w:vertAlign w:val="superscript"/>
    </w:rPr>
  </w:style>
  <w:style w:type="paragraph" w:styleId="Textonotapie">
    <w:name w:val="footnote text"/>
    <w:basedOn w:val="Normal"/>
    <w:link w:val="TextonotapieCar1"/>
    <w:uiPriority w:val="99"/>
    <w:semiHidden/>
    <w:unhideWhenUsed/>
    <w:rsid w:val="00147569"/>
    <w:rPr>
      <w:sz w:val="20"/>
      <w:szCs w:val="20"/>
    </w:rPr>
  </w:style>
  <w:style w:type="character" w:customStyle="1" w:styleId="TextonotapieCar1">
    <w:name w:val="Texto nota pie Car1"/>
    <w:basedOn w:val="Fuentedeprrafopredeter"/>
    <w:link w:val="Textonotapie"/>
    <w:uiPriority w:val="99"/>
    <w:semiHidden/>
    <w:rsid w:val="00147569"/>
    <w:rPr>
      <w:sz w:val="20"/>
      <w:szCs w:val="20"/>
    </w:rPr>
  </w:style>
  <w:style w:type="paragraph" w:styleId="Prrafodelista">
    <w:name w:val="List Paragraph"/>
    <w:basedOn w:val="Normal"/>
    <w:uiPriority w:val="34"/>
    <w:qFormat/>
    <w:rsid w:val="00905C87"/>
    <w:pPr>
      <w:ind w:left="720"/>
      <w:contextualSpacing/>
    </w:pPr>
  </w:style>
  <w:style w:type="paragraph" w:styleId="Revisin">
    <w:name w:val="Revision"/>
    <w:hidden/>
    <w:uiPriority w:val="99"/>
    <w:semiHidden/>
    <w:rsid w:val="009619F1"/>
  </w:style>
  <w:style w:type="paragraph" w:styleId="TtuloTDC">
    <w:name w:val="TOC Heading"/>
    <w:basedOn w:val="Ttulo1"/>
    <w:next w:val="Normal"/>
    <w:uiPriority w:val="39"/>
    <w:unhideWhenUsed/>
    <w:qFormat/>
    <w:rsid w:val="00D53ADD"/>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DC1">
    <w:name w:val="toc 1"/>
    <w:basedOn w:val="Normal"/>
    <w:next w:val="Normal"/>
    <w:autoRedefine/>
    <w:uiPriority w:val="39"/>
    <w:unhideWhenUsed/>
    <w:rsid w:val="008437C1"/>
    <w:pPr>
      <w:spacing w:after="100"/>
    </w:pPr>
  </w:style>
  <w:style w:type="character" w:styleId="Refdecomentario">
    <w:name w:val="annotation reference"/>
    <w:basedOn w:val="Fuentedeprrafopredeter"/>
    <w:uiPriority w:val="99"/>
    <w:semiHidden/>
    <w:unhideWhenUsed/>
    <w:rsid w:val="000F7EFE"/>
    <w:rPr>
      <w:sz w:val="16"/>
      <w:szCs w:val="16"/>
    </w:rPr>
  </w:style>
  <w:style w:type="paragraph" w:styleId="Textocomentario">
    <w:name w:val="annotation text"/>
    <w:basedOn w:val="Normal"/>
    <w:link w:val="TextocomentarioCar"/>
    <w:uiPriority w:val="99"/>
    <w:unhideWhenUsed/>
    <w:rsid w:val="000F7EFE"/>
    <w:rPr>
      <w:sz w:val="20"/>
      <w:szCs w:val="20"/>
    </w:rPr>
  </w:style>
  <w:style w:type="character" w:customStyle="1" w:styleId="TextocomentarioCar">
    <w:name w:val="Texto comentario Car"/>
    <w:basedOn w:val="Fuentedeprrafopredeter"/>
    <w:link w:val="Textocomentario"/>
    <w:uiPriority w:val="99"/>
    <w:rsid w:val="000F7EFE"/>
    <w:rPr>
      <w:sz w:val="20"/>
      <w:szCs w:val="20"/>
    </w:rPr>
  </w:style>
  <w:style w:type="paragraph" w:styleId="Asuntodelcomentario">
    <w:name w:val="annotation subject"/>
    <w:basedOn w:val="Textocomentario"/>
    <w:next w:val="Textocomentario"/>
    <w:link w:val="AsuntodelcomentarioCar"/>
    <w:uiPriority w:val="99"/>
    <w:semiHidden/>
    <w:unhideWhenUsed/>
    <w:rsid w:val="000F7EFE"/>
    <w:rPr>
      <w:b/>
      <w:bCs/>
    </w:rPr>
  </w:style>
  <w:style w:type="character" w:customStyle="1" w:styleId="AsuntodelcomentarioCar">
    <w:name w:val="Asunto del comentario Car"/>
    <w:basedOn w:val="TextocomentarioCar"/>
    <w:link w:val="Asuntodelcomentario"/>
    <w:uiPriority w:val="99"/>
    <w:semiHidden/>
    <w:rsid w:val="000F7E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culturarecreacionydepor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3EB9F-6015-4BDD-A4FE-34CE1DB1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2467</Words>
  <Characters>13572</Characters>
  <Application>Microsoft Office Word</Application>
  <DocSecurity>0</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DES-MN-01-FR-06</vt:lpstr>
      <vt:lpstr>Formato Oficio</vt:lpstr>
    </vt:vector>
  </TitlesOfParts>
  <Manager>SGDEA</Manager>
  <Company>Secretaría Distrital de Cultura, Recreación y Deporte</Company>
  <LinksUpToDate>false</LinksUpToDate>
  <CharactersWithSpaces>16007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DES-MN-01-FR-06</dc:title>
  <dc:subject>Formato Oficio</dc:subject>
  <dc:creator>Proceso de Mejora Contínua</dc:creator>
  <cp:keywords/>
  <dc:description/>
  <cp:lastModifiedBy>Planeación</cp:lastModifiedBy>
  <cp:revision>4</cp:revision>
  <dcterms:created xsi:type="dcterms:W3CDTF">2025-02-17T22:05:00Z</dcterms:created>
  <dcterms:modified xsi:type="dcterms:W3CDTF">2025-02-17T22:19:00Z</dcterms:modified>
  <cp:category>SCRD</cp:category>
</cp:coreProperties>
</file>