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3055D" w14:textId="77777777" w:rsidR="00C26B25" w:rsidRDefault="00C26B25" w:rsidP="00447710">
      <w:pPr>
        <w:spacing w:after="0" w:line="240" w:lineRule="auto"/>
        <w:jc w:val="center"/>
        <w:rPr>
          <w:rFonts w:ascii="Arial" w:eastAsia="Times New Roman" w:hAnsi="Arial" w:cs="Arial"/>
          <w:b/>
          <w:sz w:val="20"/>
          <w:szCs w:val="20"/>
          <w:lang w:val="es-ES_tradnl" w:eastAsia="es-ES"/>
        </w:rPr>
      </w:pPr>
      <w:bookmarkStart w:id="0" w:name="_GoBack"/>
      <w:bookmarkEnd w:id="0"/>
    </w:p>
    <w:p w14:paraId="6B31766E" w14:textId="6AFBEEF8" w:rsidR="00F83F1C" w:rsidRDefault="00B65ECE" w:rsidP="00864E5C">
      <w:pPr>
        <w:ind w:left="1134" w:hanging="1134"/>
        <w:jc w:val="center"/>
        <w:rPr>
          <w:rFonts w:ascii="Arial" w:hAnsi="Arial" w:cs="Arial"/>
          <w:b/>
        </w:rPr>
      </w:pPr>
      <w:r>
        <w:rPr>
          <w:rFonts w:ascii="Arial" w:hAnsi="Arial" w:cs="Arial"/>
          <w:b/>
        </w:rPr>
        <w:t>ANEXO</w:t>
      </w:r>
      <w:r w:rsidR="006E10EA">
        <w:rPr>
          <w:rFonts w:ascii="Arial" w:hAnsi="Arial" w:cs="Arial"/>
          <w:b/>
        </w:rPr>
        <w:t xml:space="preserve"> </w:t>
      </w:r>
      <w:r w:rsidR="00B83D28">
        <w:rPr>
          <w:rFonts w:ascii="Arial" w:hAnsi="Arial" w:cs="Arial"/>
          <w:b/>
        </w:rPr>
        <w:t>2</w:t>
      </w:r>
      <w:r w:rsidR="006E10EA">
        <w:rPr>
          <w:rFonts w:ascii="Arial" w:hAnsi="Arial" w:cs="Arial"/>
          <w:b/>
        </w:rPr>
        <w:t>.</w:t>
      </w:r>
    </w:p>
    <w:p w14:paraId="63995C42" w14:textId="77777777" w:rsidR="00864E5C" w:rsidRDefault="00F83F1C" w:rsidP="00864E5C">
      <w:pPr>
        <w:ind w:left="1134" w:hanging="1134"/>
        <w:jc w:val="center"/>
        <w:rPr>
          <w:rFonts w:ascii="Arial" w:hAnsi="Arial" w:cs="Arial"/>
          <w:b/>
        </w:rPr>
      </w:pPr>
      <w:bookmarkStart w:id="1" w:name="_Hlk93601908"/>
      <w:r>
        <w:rPr>
          <w:rFonts w:ascii="Arial" w:hAnsi="Arial" w:cs="Arial"/>
          <w:b/>
        </w:rPr>
        <w:t xml:space="preserve">OFERTA DE CAPACITACIÓN DASCD </w:t>
      </w:r>
    </w:p>
    <w:p w14:paraId="0D754B63" w14:textId="77777777" w:rsidR="00F33089" w:rsidRDefault="00F33089" w:rsidP="00864E5C">
      <w:pPr>
        <w:ind w:left="1134" w:hanging="1134"/>
        <w:jc w:val="center"/>
        <w:rPr>
          <w:rFonts w:ascii="Arial" w:hAnsi="Arial" w:cs="Arial"/>
          <w:b/>
        </w:rPr>
      </w:pPr>
      <w:r w:rsidRPr="009E66AA">
        <w:rPr>
          <w:rFonts w:ascii="Arial" w:hAnsi="Arial" w:cs="Arial"/>
          <w:b/>
        </w:rPr>
        <w:t>AULA DEL SABER DISTRITAL- VIGENCIA 2022.</w:t>
      </w:r>
    </w:p>
    <w:p w14:paraId="67D9CEA8" w14:textId="77777777" w:rsidR="00864E5C" w:rsidRPr="00F83F1C" w:rsidRDefault="00F83F1C" w:rsidP="00F83F1C">
      <w:pPr>
        <w:pBdr>
          <w:bottom w:val="single" w:sz="4" w:space="1" w:color="auto"/>
        </w:pBdr>
        <w:ind w:left="1134" w:hanging="1134"/>
        <w:jc w:val="center"/>
        <w:rPr>
          <w:rFonts w:ascii="Arial" w:hAnsi="Arial" w:cs="Arial"/>
          <w:b/>
        </w:rPr>
      </w:pPr>
      <w:r w:rsidRPr="00F83F1C">
        <w:rPr>
          <w:rFonts w:ascii="Arial" w:hAnsi="Arial" w:cs="Arial"/>
          <w:b/>
        </w:rPr>
        <w:t xml:space="preserve">PARTE I – LINEAMIENTOS GENERALES </w:t>
      </w:r>
    </w:p>
    <w:bookmarkEnd w:id="1"/>
    <w:p w14:paraId="29D9FDFE" w14:textId="77777777" w:rsidR="00F33089" w:rsidRPr="009E66AA" w:rsidRDefault="00F33089" w:rsidP="00F33089">
      <w:pPr>
        <w:rPr>
          <w:rFonts w:ascii="Arial" w:hAnsi="Arial" w:cs="Arial"/>
        </w:rPr>
      </w:pPr>
    </w:p>
    <w:p w14:paraId="2AF1AF86" w14:textId="77777777" w:rsidR="00F33089" w:rsidRPr="00864E5C" w:rsidRDefault="00F33089" w:rsidP="00F33089">
      <w:pPr>
        <w:jc w:val="both"/>
        <w:rPr>
          <w:rFonts w:ascii="Arial" w:hAnsi="Arial" w:cs="Arial"/>
        </w:rPr>
      </w:pPr>
      <w:r w:rsidRPr="00864E5C">
        <w:rPr>
          <w:rFonts w:ascii="Arial" w:eastAsia="Arial" w:hAnsi="Arial" w:cs="Arial"/>
        </w:rPr>
        <w:t xml:space="preserve">El Departamento Administrativo del Servicio Civil Distrital, </w:t>
      </w:r>
      <w:r w:rsidR="00BC19BB" w:rsidRPr="00864E5C">
        <w:rPr>
          <w:rFonts w:ascii="Arial" w:eastAsia="Arial" w:hAnsi="Arial" w:cs="Arial"/>
        </w:rPr>
        <w:t xml:space="preserve">dando cumplimiento a las funciones consagradas </w:t>
      </w:r>
      <w:r w:rsidRPr="00864E5C">
        <w:rPr>
          <w:rFonts w:ascii="Arial" w:eastAsia="Arial" w:hAnsi="Arial" w:cs="Arial"/>
        </w:rPr>
        <w:t xml:space="preserve">en el Decreto Distrital 580 de 2017 </w:t>
      </w:r>
      <w:r w:rsidRPr="00864E5C">
        <w:rPr>
          <w:rFonts w:ascii="Arial" w:eastAsia="Arial" w:hAnsi="Arial" w:cs="Arial"/>
          <w:i/>
          <w:highlight w:val="white"/>
        </w:rPr>
        <w:t>"Por medio del cual se modifica la estructura interna, se determinan las funciones de las dependencias y se dictan otras disposiciones",</w:t>
      </w:r>
      <w:r w:rsidRPr="00864E5C">
        <w:rPr>
          <w:rFonts w:ascii="Arial" w:eastAsia="Arial" w:hAnsi="Arial" w:cs="Arial"/>
          <w:highlight w:val="white"/>
        </w:rPr>
        <w:t xml:space="preserve"> especialmente en las definidas en</w:t>
      </w:r>
      <w:r w:rsidRPr="00864E5C">
        <w:rPr>
          <w:rFonts w:ascii="Arial" w:eastAsia="Arial" w:hAnsi="Arial" w:cs="Arial"/>
          <w:i/>
          <w:highlight w:val="white"/>
        </w:rPr>
        <w:t xml:space="preserve"> </w:t>
      </w:r>
      <w:r w:rsidRPr="00864E5C">
        <w:rPr>
          <w:rFonts w:ascii="Arial" w:eastAsia="Arial" w:hAnsi="Arial" w:cs="Arial"/>
          <w:highlight w:val="white"/>
        </w:rPr>
        <w:t>el</w:t>
      </w:r>
      <w:r w:rsidRPr="00864E5C">
        <w:rPr>
          <w:rFonts w:ascii="Arial" w:eastAsia="Arial" w:hAnsi="Arial" w:cs="Arial"/>
          <w:i/>
          <w:highlight w:val="white"/>
        </w:rPr>
        <w:t xml:space="preserve"> “(…) artículo 9° literal C, en donde se establece: "Diseñar, proponer e implementar y/o ejecutar lineamientos, planes y programas distritales en materia de gestión del desarrollo de los empleados públicos (…)”; </w:t>
      </w:r>
      <w:r w:rsidR="00B67A31" w:rsidRPr="00864E5C">
        <w:rPr>
          <w:rFonts w:ascii="Arial" w:eastAsia="Arial" w:hAnsi="Arial" w:cs="Arial"/>
          <w:i/>
          <w:highlight w:val="white"/>
        </w:rPr>
        <w:t xml:space="preserve">Decreto Distrital 492 de 2019 </w:t>
      </w:r>
      <w:r w:rsidR="00B67A31" w:rsidRPr="00864E5C">
        <w:rPr>
          <w:rFonts w:ascii="Arial" w:eastAsia="Arial" w:hAnsi="Arial" w:cs="Arial"/>
          <w:i/>
        </w:rPr>
        <w:t>“</w:t>
      </w:r>
      <w:r w:rsidR="00B67A31" w:rsidRPr="00864E5C">
        <w:rPr>
          <w:rFonts w:ascii="Arial" w:hAnsi="Arial" w:cs="Arial"/>
          <w:bCs/>
          <w:i/>
          <w:iCs/>
          <w:shd w:val="clear" w:color="auto" w:fill="FFFFFF"/>
          <w:lang w:val="es-ES"/>
        </w:rPr>
        <w:t>Por el cual se expiden lineamientos generales sobre austeridad y transparencia del gasto público en las entidades y organismos del orden distrital y se dictan otras disposiciones” definido en el artículo 7</w:t>
      </w:r>
      <w:r w:rsidR="00DC757E" w:rsidRPr="00864E5C">
        <w:rPr>
          <w:rFonts w:ascii="Arial" w:eastAsia="Arial" w:hAnsi="Arial" w:cs="Arial"/>
          <w:i/>
          <w:highlight w:val="white"/>
        </w:rPr>
        <w:t>°</w:t>
      </w:r>
      <w:r w:rsidR="00B67A31" w:rsidRPr="00864E5C">
        <w:rPr>
          <w:rFonts w:ascii="Arial" w:hAnsi="Arial" w:cs="Arial"/>
          <w:bCs/>
          <w:i/>
          <w:iCs/>
          <w:shd w:val="clear" w:color="auto" w:fill="FFFFFF"/>
          <w:lang w:val="es-ES"/>
        </w:rPr>
        <w:t xml:space="preserve"> </w:t>
      </w:r>
      <w:r w:rsidR="00DC757E" w:rsidRPr="00864E5C">
        <w:rPr>
          <w:rFonts w:ascii="Arial" w:hAnsi="Arial" w:cs="Arial"/>
          <w:bCs/>
          <w:i/>
          <w:iCs/>
          <w:shd w:val="clear" w:color="auto" w:fill="FFFFFF"/>
          <w:lang w:val="es-ES"/>
        </w:rPr>
        <w:t>en donde se establece “ El proceso de capacitación de servidores públicos se ceñirá a los lineamientos señalados en el Plan Institucional de Capacitación-PIC adoptado por la respectiva entidad u organismo, y por las disposiciones normativas vigentes</w:t>
      </w:r>
      <w:r w:rsidR="00DC757E" w:rsidRPr="00864E5C">
        <w:rPr>
          <w:rFonts w:ascii="Arial" w:hAnsi="Arial" w:cs="Arial"/>
          <w:shd w:val="clear" w:color="auto" w:fill="FFFFFF"/>
        </w:rPr>
        <w:t xml:space="preserve"> ”.</w:t>
      </w:r>
      <w:r w:rsidR="00DC757E" w:rsidRPr="00864E5C">
        <w:rPr>
          <w:rFonts w:ascii="Arial" w:hAnsi="Arial" w:cs="Arial"/>
          <w:bCs/>
          <w:i/>
          <w:iCs/>
          <w:shd w:val="clear" w:color="auto" w:fill="FFFFFF"/>
          <w:lang w:val="es-ES"/>
        </w:rPr>
        <w:t xml:space="preserve"> </w:t>
      </w:r>
      <w:r w:rsidRPr="00864E5C">
        <w:rPr>
          <w:rFonts w:ascii="Arial" w:eastAsia="Arial" w:hAnsi="Arial" w:cs="Arial"/>
          <w:i/>
          <w:highlight w:val="white"/>
        </w:rPr>
        <w:t xml:space="preserve">y, en </w:t>
      </w:r>
      <w:r w:rsidRPr="00864E5C">
        <w:rPr>
          <w:rFonts w:ascii="Arial" w:eastAsia="Arial" w:hAnsi="Arial" w:cs="Arial"/>
          <w:highlight w:val="white"/>
        </w:rPr>
        <w:t>el marco de la ejecución del plan de acción de la Política Pública Distrital de Gestión Integral del Talento Humano 2019 – 2030</w:t>
      </w:r>
      <w:r w:rsidRPr="00864E5C">
        <w:rPr>
          <w:rFonts w:ascii="Arial" w:eastAsia="Arial" w:hAnsi="Arial" w:cs="Arial"/>
          <w:highlight w:val="white"/>
          <w:vertAlign w:val="superscript"/>
        </w:rPr>
        <w:footnoteReference w:id="1"/>
      </w:r>
      <w:r w:rsidRPr="00864E5C">
        <w:rPr>
          <w:rFonts w:ascii="Arial" w:eastAsia="Arial" w:hAnsi="Arial" w:cs="Arial"/>
          <w:highlight w:val="white"/>
        </w:rPr>
        <w:t>, aprobada mediante el Documento CONPES 07 de 2019, así como en la ejecución de la política de Gestión Estratégica del Talento Humano del Modelo Integrado de Planeación y Gestión- MIPG, para lo cual se expidió el Lineamiento de la Política Institucional de Talento Humano – MIPG para el Distrito Capital</w:t>
      </w:r>
      <w:r w:rsidRPr="00864E5C">
        <w:rPr>
          <w:rFonts w:ascii="Arial" w:eastAsia="Arial" w:hAnsi="Arial" w:cs="Arial"/>
          <w:highlight w:val="white"/>
          <w:vertAlign w:val="superscript"/>
        </w:rPr>
        <w:footnoteReference w:id="2"/>
      </w:r>
      <w:r w:rsidRPr="00864E5C">
        <w:rPr>
          <w:rFonts w:ascii="Arial" w:eastAsia="Arial" w:hAnsi="Arial" w:cs="Arial"/>
          <w:highlight w:val="white"/>
        </w:rPr>
        <w:t xml:space="preserve">, en el cual se establecieron las directrices en materia de bienestar y capacitación para los/as servidores/as públicos, con el fin de contribuir al mejoramiento del clima laboral y la calidad de vida de los colaboradores de las entidades y organismos distritales e incrementar la capacidad individual y colectiva para el logro de la misión institucional y el mejoramiento del servicio a la ciudadanía. </w:t>
      </w:r>
    </w:p>
    <w:p w14:paraId="14E76EA4" w14:textId="77777777" w:rsidR="00F33089" w:rsidRPr="00755D80" w:rsidRDefault="00F33089" w:rsidP="00F33089">
      <w:pPr>
        <w:jc w:val="both"/>
        <w:rPr>
          <w:rFonts w:ascii="Arial" w:eastAsia="Arial" w:hAnsi="Arial" w:cs="Arial"/>
          <w:highlight w:val="white"/>
        </w:rPr>
      </w:pPr>
      <w:r w:rsidRPr="00755D80">
        <w:rPr>
          <w:rFonts w:ascii="Arial" w:eastAsia="Arial" w:hAnsi="Arial" w:cs="Arial"/>
          <w:highlight w:val="white"/>
        </w:rPr>
        <w:t xml:space="preserve">De esta forma, el DASCD presenta un portafolio de 79 actividades de  capacitación, las cuales pueden ser organizadas en rutas de aprendizaje según las necesidades de cada entidad. Esta oferta, tiene un doble propósito, por un lado, fortalecer las competencias de nuestros servidores y servidoras públicas en asuntos estratégicos para la mejora del servicio a la ciudadanía y por otro, mejorar la relación costo – beneficio, al descongestionar los procesos de capacitación institucionales de temáticas transversales para concentrarse en las necesidades operacionales y estratégicas de cada entidad. </w:t>
      </w:r>
    </w:p>
    <w:p w14:paraId="0D8C3D95" w14:textId="77777777" w:rsidR="009F6A03" w:rsidRDefault="009F6A03" w:rsidP="00F33089">
      <w:pPr>
        <w:spacing w:line="240" w:lineRule="auto"/>
        <w:jc w:val="both"/>
        <w:rPr>
          <w:rFonts w:ascii="Arial" w:eastAsia="Arial" w:hAnsi="Arial" w:cs="Arial"/>
          <w:b/>
          <w:szCs w:val="20"/>
        </w:rPr>
      </w:pPr>
    </w:p>
    <w:p w14:paraId="582332DA" w14:textId="77777777" w:rsidR="00F33089" w:rsidRPr="00837579" w:rsidRDefault="00F33089" w:rsidP="00F33089">
      <w:pPr>
        <w:spacing w:line="240" w:lineRule="auto"/>
        <w:jc w:val="both"/>
        <w:rPr>
          <w:rFonts w:ascii="Arial" w:eastAsia="Arial" w:hAnsi="Arial" w:cs="Arial"/>
          <w:b/>
          <w:szCs w:val="20"/>
        </w:rPr>
      </w:pPr>
      <w:r w:rsidRPr="00837579">
        <w:rPr>
          <w:rFonts w:ascii="Arial" w:eastAsia="Arial" w:hAnsi="Arial" w:cs="Arial"/>
          <w:b/>
          <w:szCs w:val="20"/>
        </w:rPr>
        <w:t>1. MARCO NORMATIVO:</w:t>
      </w:r>
    </w:p>
    <w:p w14:paraId="5962B819" w14:textId="77777777" w:rsidR="000F3858" w:rsidRPr="00864E5C" w:rsidRDefault="000F3858" w:rsidP="00F33089">
      <w:pPr>
        <w:spacing w:line="240" w:lineRule="auto"/>
        <w:jc w:val="both"/>
        <w:rPr>
          <w:rFonts w:ascii="Arial" w:eastAsia="Arial" w:hAnsi="Arial" w:cs="Arial"/>
          <w:szCs w:val="20"/>
        </w:rPr>
      </w:pPr>
      <w:r w:rsidRPr="00864E5C">
        <w:rPr>
          <w:rFonts w:ascii="Arial" w:eastAsia="Arial" w:hAnsi="Arial" w:cs="Arial"/>
          <w:szCs w:val="20"/>
        </w:rPr>
        <w:t xml:space="preserve">La circular externa 003 del 22 de Enero de 2021, ilustra de manera amplia y suficiente, el marco normativo, sustentado en </w:t>
      </w:r>
      <w:r w:rsidR="00F33089" w:rsidRPr="00864E5C">
        <w:rPr>
          <w:rFonts w:ascii="Arial" w:eastAsia="Arial" w:hAnsi="Arial" w:cs="Arial"/>
          <w:szCs w:val="20"/>
        </w:rPr>
        <w:t>La Constitución Política de Colombia</w:t>
      </w:r>
      <w:r w:rsidRPr="00864E5C">
        <w:rPr>
          <w:rFonts w:ascii="Arial" w:eastAsia="Arial" w:hAnsi="Arial" w:cs="Arial"/>
          <w:szCs w:val="20"/>
        </w:rPr>
        <w:t>, que en su artículo 54 dispone</w:t>
      </w:r>
      <w:r w:rsidR="00F33089" w:rsidRPr="00864E5C">
        <w:rPr>
          <w:rFonts w:ascii="Arial" w:eastAsia="Arial" w:hAnsi="Arial" w:cs="Arial"/>
          <w:szCs w:val="20"/>
        </w:rPr>
        <w:t xml:space="preserve"> </w:t>
      </w:r>
      <w:r w:rsidR="00F33089" w:rsidRPr="00864E5C">
        <w:rPr>
          <w:rFonts w:ascii="Arial" w:eastAsia="Arial" w:hAnsi="Arial" w:cs="Arial"/>
          <w:i/>
          <w:szCs w:val="20"/>
        </w:rPr>
        <w:t>“es obligación del Estado y de los empleadores ofrecer formación y habilitación profesional y técnica a quienes lo requieran”</w:t>
      </w:r>
      <w:r w:rsidRPr="00864E5C">
        <w:rPr>
          <w:rFonts w:ascii="Arial" w:eastAsia="Arial" w:hAnsi="Arial" w:cs="Arial"/>
          <w:szCs w:val="20"/>
        </w:rPr>
        <w:t>; a</w:t>
      </w:r>
      <w:r w:rsidR="00F33089" w:rsidRPr="00864E5C">
        <w:rPr>
          <w:rFonts w:ascii="Arial" w:eastAsia="Arial" w:hAnsi="Arial" w:cs="Arial"/>
          <w:szCs w:val="20"/>
        </w:rPr>
        <w:t xml:space="preserve">sí mismo el Decreto Ley 1567 de 1998, crea el </w:t>
      </w:r>
      <w:r w:rsidR="0015468B" w:rsidRPr="00864E5C">
        <w:rPr>
          <w:rFonts w:ascii="Arial" w:eastAsia="Arial" w:hAnsi="Arial" w:cs="Arial"/>
          <w:szCs w:val="20"/>
        </w:rPr>
        <w:t>“</w:t>
      </w:r>
      <w:r w:rsidR="00F33089" w:rsidRPr="00864E5C">
        <w:rPr>
          <w:rFonts w:ascii="Arial" w:eastAsia="Arial" w:hAnsi="Arial" w:cs="Arial"/>
          <w:i/>
          <w:szCs w:val="20"/>
        </w:rPr>
        <w:t xml:space="preserve">Sistema Nacional de Capacitación y el Sistema de Estímulos para los empleados </w:t>
      </w:r>
      <w:r w:rsidRPr="00864E5C">
        <w:rPr>
          <w:rFonts w:ascii="Arial" w:eastAsia="Arial" w:hAnsi="Arial" w:cs="Arial"/>
          <w:i/>
          <w:szCs w:val="20"/>
        </w:rPr>
        <w:t>del Estado</w:t>
      </w:r>
      <w:r w:rsidR="0015468B" w:rsidRPr="00864E5C">
        <w:rPr>
          <w:rFonts w:ascii="Arial" w:eastAsia="Arial" w:hAnsi="Arial" w:cs="Arial"/>
          <w:i/>
          <w:szCs w:val="20"/>
        </w:rPr>
        <w:t>”</w:t>
      </w:r>
      <w:r w:rsidR="0015468B" w:rsidRPr="00864E5C">
        <w:rPr>
          <w:rFonts w:ascii="Arial" w:eastAsia="Arial" w:hAnsi="Arial" w:cs="Arial"/>
          <w:szCs w:val="20"/>
        </w:rPr>
        <w:t xml:space="preserve"> y en A</w:t>
      </w:r>
      <w:r w:rsidRPr="00864E5C">
        <w:rPr>
          <w:rFonts w:ascii="Arial" w:eastAsia="Arial" w:hAnsi="Arial" w:cs="Arial"/>
          <w:szCs w:val="20"/>
        </w:rPr>
        <w:t>rtículo 4°,</w:t>
      </w:r>
      <w:r w:rsidR="00F33089" w:rsidRPr="00864E5C">
        <w:rPr>
          <w:rFonts w:ascii="Arial" w:eastAsia="Arial" w:hAnsi="Arial" w:cs="Arial"/>
          <w:szCs w:val="20"/>
        </w:rPr>
        <w:t xml:space="preserve"> </w:t>
      </w:r>
      <w:r w:rsidRPr="00864E5C">
        <w:rPr>
          <w:rFonts w:ascii="Arial" w:eastAsia="Arial" w:hAnsi="Arial" w:cs="Arial"/>
          <w:szCs w:val="20"/>
        </w:rPr>
        <w:t xml:space="preserve">que </w:t>
      </w:r>
      <w:r w:rsidR="00F33089" w:rsidRPr="00864E5C">
        <w:rPr>
          <w:rFonts w:ascii="Arial" w:eastAsia="Arial" w:hAnsi="Arial" w:cs="Arial"/>
          <w:szCs w:val="20"/>
        </w:rPr>
        <w:t>define el alcance de la capacitación</w:t>
      </w:r>
      <w:r w:rsidR="0015468B" w:rsidRPr="00864E5C">
        <w:rPr>
          <w:rFonts w:ascii="Arial" w:eastAsia="Arial" w:hAnsi="Arial" w:cs="Arial"/>
          <w:szCs w:val="20"/>
        </w:rPr>
        <w:t xml:space="preserve"> como </w:t>
      </w:r>
      <w:r w:rsidR="0015468B" w:rsidRPr="00864E5C">
        <w:rPr>
          <w:rFonts w:ascii="Arial" w:eastAsia="Arial" w:hAnsi="Arial" w:cs="Arial"/>
          <w:i/>
          <w:szCs w:val="20"/>
        </w:rPr>
        <w:t xml:space="preserve">“Conjunto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w:t>
      </w:r>
      <w:r w:rsidR="0015468B" w:rsidRPr="00864E5C">
        <w:rPr>
          <w:rFonts w:ascii="Arial" w:eastAsia="Arial" w:hAnsi="Arial" w:cs="Arial"/>
          <w:szCs w:val="20"/>
        </w:rPr>
        <w:t>(</w:t>
      </w:r>
      <w:r w:rsidR="0015468B" w:rsidRPr="00864E5C">
        <w:rPr>
          <w:rFonts w:ascii="Arial" w:eastAsia="Arial" w:hAnsi="Arial" w:cs="Arial"/>
          <w:i/>
          <w:szCs w:val="20"/>
        </w:rPr>
        <w:t>Decreto Ley 1567 De 1998</w:t>
      </w:r>
      <w:r w:rsidR="0015468B" w:rsidRPr="00864E5C">
        <w:rPr>
          <w:rFonts w:ascii="Arial" w:eastAsia="Arial" w:hAnsi="Arial" w:cs="Arial"/>
          <w:szCs w:val="20"/>
        </w:rPr>
        <w:t>).</w:t>
      </w:r>
    </w:p>
    <w:p w14:paraId="3B3D8E4B" w14:textId="77777777" w:rsidR="00F33089" w:rsidRPr="009E66AA" w:rsidRDefault="00F33089" w:rsidP="00F33089">
      <w:pPr>
        <w:spacing w:line="240" w:lineRule="auto"/>
        <w:jc w:val="both"/>
        <w:rPr>
          <w:rFonts w:ascii="Arial" w:eastAsia="Arial" w:hAnsi="Arial" w:cs="Arial"/>
          <w:szCs w:val="20"/>
        </w:rPr>
      </w:pPr>
      <w:r w:rsidRPr="009E66AA">
        <w:rPr>
          <w:rFonts w:ascii="Arial" w:eastAsia="Arial" w:hAnsi="Arial" w:cs="Arial"/>
          <w:szCs w:val="20"/>
        </w:rPr>
        <w:t>Conforme con lo anterior, es preciso indicar que el Departamento Administrativo de la Función Pública (DAFP), como organismo rector de la administración pública en el país, expidió el Plan Nacional de Formación y Capacitación 2020-2030 y las Circulares Externas  No. 100-010 de 2014 y No. 100-023 de 2021, mediante las cuales  impartió orientaciones sobre capacitación y formación de empleados públicos de las entidades que conforman la rama ejecutiva de los órdenes nacional y territorial, reiterando los cuatro (4) ejes temáticos establecidos en el Plan Nacion</w:t>
      </w:r>
      <w:r w:rsidR="00F0499E">
        <w:rPr>
          <w:rFonts w:ascii="Arial" w:eastAsia="Arial" w:hAnsi="Arial" w:cs="Arial"/>
          <w:szCs w:val="20"/>
        </w:rPr>
        <w:t>al de Formación y Capacitación</w:t>
      </w:r>
      <w:r w:rsidR="00864E5C">
        <w:rPr>
          <w:rFonts w:ascii="Arial" w:eastAsia="Arial" w:hAnsi="Arial" w:cs="Arial"/>
          <w:szCs w:val="20"/>
        </w:rPr>
        <w:t>, en los cuales se encuentra clasificada la oferta del Aula del Saber Distrital</w:t>
      </w:r>
      <w:r w:rsidR="00F0499E">
        <w:rPr>
          <w:rFonts w:ascii="Arial" w:eastAsia="Arial" w:hAnsi="Arial" w:cs="Arial"/>
          <w:szCs w:val="20"/>
        </w:rPr>
        <w:t>:</w:t>
      </w:r>
    </w:p>
    <w:p w14:paraId="4388ACB6" w14:textId="77777777" w:rsidR="00F33089" w:rsidRPr="00864E5C" w:rsidRDefault="00F33089" w:rsidP="00864E5C">
      <w:pPr>
        <w:pStyle w:val="Prrafodelista"/>
        <w:numPr>
          <w:ilvl w:val="0"/>
          <w:numId w:val="5"/>
        </w:numPr>
        <w:spacing w:line="240" w:lineRule="auto"/>
        <w:jc w:val="both"/>
        <w:rPr>
          <w:rFonts w:ascii="Arial" w:eastAsia="Arial" w:hAnsi="Arial" w:cs="Arial"/>
          <w:szCs w:val="20"/>
        </w:rPr>
      </w:pPr>
      <w:r w:rsidRPr="00864E5C">
        <w:rPr>
          <w:rFonts w:ascii="Arial" w:eastAsia="Arial" w:hAnsi="Arial" w:cs="Arial"/>
          <w:szCs w:val="20"/>
        </w:rPr>
        <w:t>Gestión del Conocimiento</w:t>
      </w:r>
    </w:p>
    <w:p w14:paraId="6D56974F" w14:textId="77777777" w:rsidR="00F0499E" w:rsidRPr="00864E5C" w:rsidRDefault="00F33089" w:rsidP="00864E5C">
      <w:pPr>
        <w:pStyle w:val="Prrafodelista"/>
        <w:numPr>
          <w:ilvl w:val="0"/>
          <w:numId w:val="5"/>
        </w:numPr>
        <w:spacing w:line="240" w:lineRule="auto"/>
        <w:jc w:val="both"/>
        <w:rPr>
          <w:rFonts w:ascii="Arial" w:eastAsia="Arial" w:hAnsi="Arial" w:cs="Arial"/>
          <w:szCs w:val="20"/>
        </w:rPr>
      </w:pPr>
      <w:r w:rsidRPr="00864E5C">
        <w:rPr>
          <w:rFonts w:ascii="Arial" w:eastAsia="Arial" w:hAnsi="Arial" w:cs="Arial"/>
          <w:szCs w:val="20"/>
        </w:rPr>
        <w:t>Creación de Valor Público</w:t>
      </w:r>
    </w:p>
    <w:p w14:paraId="2DF79FB2" w14:textId="77777777" w:rsidR="00F33089" w:rsidRPr="00864E5C" w:rsidRDefault="00F33089" w:rsidP="00864E5C">
      <w:pPr>
        <w:pStyle w:val="Prrafodelista"/>
        <w:numPr>
          <w:ilvl w:val="0"/>
          <w:numId w:val="5"/>
        </w:numPr>
        <w:spacing w:line="240" w:lineRule="auto"/>
        <w:jc w:val="both"/>
        <w:rPr>
          <w:rFonts w:ascii="Arial" w:eastAsia="Arial" w:hAnsi="Arial" w:cs="Arial"/>
          <w:szCs w:val="20"/>
        </w:rPr>
      </w:pPr>
      <w:r w:rsidRPr="00864E5C">
        <w:rPr>
          <w:rFonts w:ascii="Arial" w:eastAsia="Arial" w:hAnsi="Arial" w:cs="Arial"/>
          <w:szCs w:val="20"/>
        </w:rPr>
        <w:t>Transformación Digital</w:t>
      </w:r>
    </w:p>
    <w:p w14:paraId="0FB63C05" w14:textId="77777777" w:rsidR="00F33089" w:rsidRPr="00864E5C" w:rsidRDefault="00F33089" w:rsidP="00864E5C">
      <w:pPr>
        <w:pStyle w:val="Prrafodelista"/>
        <w:numPr>
          <w:ilvl w:val="0"/>
          <w:numId w:val="5"/>
        </w:numPr>
        <w:spacing w:line="240" w:lineRule="auto"/>
        <w:jc w:val="both"/>
        <w:rPr>
          <w:rFonts w:ascii="Arial" w:eastAsia="Arial" w:hAnsi="Arial" w:cs="Arial"/>
          <w:szCs w:val="20"/>
        </w:rPr>
      </w:pPr>
      <w:r w:rsidRPr="00864E5C">
        <w:rPr>
          <w:rFonts w:ascii="Arial" w:eastAsia="Arial" w:hAnsi="Arial" w:cs="Arial"/>
          <w:szCs w:val="20"/>
        </w:rPr>
        <w:t>Probidad y Ética de lo Público</w:t>
      </w:r>
    </w:p>
    <w:p w14:paraId="5D2942D0" w14:textId="77777777" w:rsidR="00F33089" w:rsidRDefault="00F33089" w:rsidP="00F33089">
      <w:pPr>
        <w:spacing w:line="240" w:lineRule="auto"/>
        <w:jc w:val="both"/>
        <w:rPr>
          <w:rFonts w:ascii="Arial" w:eastAsia="Arial" w:hAnsi="Arial" w:cs="Arial"/>
          <w:b/>
          <w:szCs w:val="20"/>
        </w:rPr>
      </w:pPr>
    </w:p>
    <w:p w14:paraId="12F50BD8" w14:textId="77777777" w:rsidR="00F33089" w:rsidRDefault="00F33089" w:rsidP="00F33089">
      <w:pPr>
        <w:spacing w:line="240" w:lineRule="auto"/>
        <w:jc w:val="both"/>
        <w:rPr>
          <w:rFonts w:ascii="Arial" w:eastAsia="Arial" w:hAnsi="Arial" w:cs="Arial"/>
          <w:b/>
          <w:color w:val="000000"/>
          <w:szCs w:val="20"/>
        </w:rPr>
      </w:pPr>
      <w:r w:rsidRPr="00CE422F">
        <w:rPr>
          <w:rFonts w:ascii="Arial" w:eastAsia="Arial" w:hAnsi="Arial" w:cs="Arial"/>
          <w:b/>
          <w:szCs w:val="20"/>
        </w:rPr>
        <w:t>2</w:t>
      </w:r>
      <w:r w:rsidRPr="00CE422F">
        <w:rPr>
          <w:rFonts w:ascii="Arial" w:eastAsia="Arial" w:hAnsi="Arial" w:cs="Arial"/>
          <w:b/>
          <w:color w:val="000000"/>
          <w:szCs w:val="20"/>
        </w:rPr>
        <w:t>. ANÁLISIS DE RESULTADOS DEL PIC DISTRITAL 2021</w:t>
      </w:r>
    </w:p>
    <w:p w14:paraId="5DD40E9F" w14:textId="77777777" w:rsidR="00F33089" w:rsidRPr="00CE422F" w:rsidRDefault="00F33089" w:rsidP="00F33089">
      <w:pPr>
        <w:spacing w:line="240" w:lineRule="auto"/>
        <w:jc w:val="both"/>
        <w:rPr>
          <w:rFonts w:ascii="Arial" w:eastAsia="Arial" w:hAnsi="Arial" w:cs="Arial"/>
          <w:b/>
          <w:color w:val="000000"/>
          <w:szCs w:val="20"/>
        </w:rPr>
      </w:pPr>
    </w:p>
    <w:p w14:paraId="2B41C999" w14:textId="77777777" w:rsidR="00F33089" w:rsidRPr="00864E5C" w:rsidRDefault="00F33089" w:rsidP="00F33089">
      <w:pPr>
        <w:spacing w:line="240" w:lineRule="auto"/>
        <w:jc w:val="both"/>
        <w:rPr>
          <w:rFonts w:ascii="Arial" w:eastAsia="Arial" w:hAnsi="Arial" w:cs="Arial"/>
          <w:szCs w:val="20"/>
        </w:rPr>
      </w:pPr>
      <w:r w:rsidRPr="009E66AA">
        <w:rPr>
          <w:rFonts w:ascii="Arial" w:eastAsia="Arial" w:hAnsi="Arial" w:cs="Arial"/>
          <w:szCs w:val="20"/>
        </w:rPr>
        <w:t xml:space="preserve">A continuación, se analizan los principales resultados de la formulación y ejecución de los </w:t>
      </w:r>
      <w:r w:rsidRPr="00864E5C">
        <w:rPr>
          <w:rFonts w:ascii="Arial" w:eastAsia="Arial" w:hAnsi="Arial" w:cs="Arial"/>
          <w:szCs w:val="20"/>
        </w:rPr>
        <w:t>Planes Institucionales de Capacitación de las entidades distritales, consolidados en SIDEAP, en los módulos “</w:t>
      </w:r>
      <w:r w:rsidRPr="00864E5C">
        <w:rPr>
          <w:rFonts w:ascii="Arial" w:eastAsia="Arial" w:hAnsi="Arial" w:cs="Arial"/>
          <w:b/>
          <w:szCs w:val="20"/>
        </w:rPr>
        <w:t>PIC en línea</w:t>
      </w:r>
      <w:r w:rsidRPr="00864E5C">
        <w:rPr>
          <w:rFonts w:ascii="Arial" w:eastAsia="Arial" w:hAnsi="Arial" w:cs="Arial"/>
          <w:szCs w:val="20"/>
        </w:rPr>
        <w:t>” y “Módulo de Actividades Distritales – MAD”.</w:t>
      </w:r>
    </w:p>
    <w:p w14:paraId="15DFB246" w14:textId="77777777" w:rsidR="009D7039" w:rsidRPr="00864E5C" w:rsidRDefault="00F33089" w:rsidP="00A97BDF">
      <w:pPr>
        <w:spacing w:line="240" w:lineRule="auto"/>
        <w:jc w:val="both"/>
      </w:pPr>
      <w:r w:rsidRPr="00864E5C">
        <w:rPr>
          <w:rFonts w:ascii="Arial" w:eastAsia="Arial" w:hAnsi="Arial" w:cs="Arial"/>
          <w:szCs w:val="20"/>
        </w:rPr>
        <w:t xml:space="preserve">En 2021, las entidades distritales proyectaron realizar (1.397) actividades de capacitación, de las cuales, el 89% se realizó en modalidad virtual, el 3% presencial y el  8% utilizó la modalidad B – </w:t>
      </w:r>
      <w:proofErr w:type="spellStart"/>
      <w:r w:rsidRPr="00864E5C">
        <w:rPr>
          <w:rFonts w:ascii="Arial" w:eastAsia="Arial" w:hAnsi="Arial" w:cs="Arial"/>
          <w:szCs w:val="20"/>
        </w:rPr>
        <w:t>Learning</w:t>
      </w:r>
      <w:proofErr w:type="spellEnd"/>
      <w:r w:rsidRPr="00864E5C">
        <w:rPr>
          <w:rFonts w:ascii="Arial" w:eastAsia="Arial" w:hAnsi="Arial" w:cs="Arial"/>
          <w:szCs w:val="20"/>
        </w:rPr>
        <w:t xml:space="preserve">. Las actividades virtuales continúan creciendo  en un 12% respecto al año anterior. </w:t>
      </w:r>
      <w:r w:rsidR="00890758" w:rsidRPr="00864E5C">
        <w:rPr>
          <w:rFonts w:ascii="Arial" w:eastAsia="Arial" w:hAnsi="Arial" w:cs="Arial"/>
          <w:szCs w:val="20"/>
        </w:rPr>
        <w:t xml:space="preserve">Esta información, nos lleva a identificar una tendencia, en el sentido en que nuestros </w:t>
      </w:r>
      <w:r w:rsidR="00812295" w:rsidRPr="00864E5C">
        <w:rPr>
          <w:rFonts w:ascii="Arial" w:eastAsia="Arial" w:hAnsi="Arial" w:cs="Arial"/>
          <w:szCs w:val="20"/>
        </w:rPr>
        <w:t>estudiantes</w:t>
      </w:r>
      <w:r w:rsidR="00890758" w:rsidRPr="00864E5C">
        <w:rPr>
          <w:rFonts w:ascii="Arial" w:eastAsia="Arial" w:hAnsi="Arial" w:cs="Arial"/>
          <w:szCs w:val="20"/>
        </w:rPr>
        <w:t>, han adoptado la virtualización, como una forma de capacitación válida, segura y confiable, que se adaptada a las necesidades de cualificación</w:t>
      </w:r>
      <w:r w:rsidR="00812295" w:rsidRPr="00864E5C">
        <w:rPr>
          <w:rFonts w:ascii="Arial" w:eastAsia="Arial" w:hAnsi="Arial" w:cs="Arial"/>
          <w:szCs w:val="20"/>
        </w:rPr>
        <w:t xml:space="preserve"> en términos de tiempo y espacio</w:t>
      </w:r>
      <w:r w:rsidR="00175B2C" w:rsidRPr="00864E5C">
        <w:rPr>
          <w:rFonts w:ascii="Arial" w:eastAsia="Arial" w:hAnsi="Arial" w:cs="Arial"/>
          <w:szCs w:val="20"/>
        </w:rPr>
        <w:t xml:space="preserve">, en este sentido, inicialmente contamos con </w:t>
      </w:r>
      <w:r w:rsidR="00175B2C" w:rsidRPr="00864E5C">
        <w:rPr>
          <w:rFonts w:ascii="Arial" w:eastAsia="Arial" w:hAnsi="Arial" w:cs="Arial"/>
          <w:szCs w:val="20"/>
        </w:rPr>
        <w:lastRenderedPageBreak/>
        <w:t>una oferta de capacitación de 79 cursos; 41 virtuales y 38 presenciales y/o virtuales sincrónicos</w:t>
      </w:r>
      <w:r w:rsidR="00890758" w:rsidRPr="00864E5C">
        <w:rPr>
          <w:rFonts w:ascii="Arial" w:eastAsia="Arial" w:hAnsi="Arial" w:cs="Arial"/>
          <w:szCs w:val="20"/>
        </w:rPr>
        <w:t xml:space="preserve">  </w:t>
      </w:r>
    </w:p>
    <w:p w14:paraId="41C6EA0B" w14:textId="77777777" w:rsidR="009D7039" w:rsidRPr="00A84826" w:rsidRDefault="009D7039" w:rsidP="009D7039">
      <w:pPr>
        <w:pStyle w:val="Epgrafe"/>
        <w:keepNext/>
        <w:jc w:val="center"/>
        <w:rPr>
          <w:sz w:val="28"/>
          <w:szCs w:val="28"/>
        </w:rPr>
      </w:pPr>
      <w:r w:rsidRPr="00A84826">
        <w:rPr>
          <w:sz w:val="28"/>
          <w:szCs w:val="28"/>
        </w:rPr>
        <w:t>Modalidad de la Capacitación.</w:t>
      </w:r>
    </w:p>
    <w:p w14:paraId="070D6DD5" w14:textId="77777777" w:rsidR="00F33089" w:rsidRDefault="00F33089" w:rsidP="00F33089">
      <w:pPr>
        <w:spacing w:line="240" w:lineRule="auto"/>
        <w:jc w:val="center"/>
        <w:rPr>
          <w:rFonts w:ascii="Arial" w:eastAsia="Arial" w:hAnsi="Arial" w:cs="Arial"/>
          <w:sz w:val="20"/>
          <w:szCs w:val="20"/>
        </w:rPr>
      </w:pPr>
      <w:r w:rsidRPr="009E66AA">
        <w:rPr>
          <w:rFonts w:ascii="Arial" w:eastAsia="Arial" w:hAnsi="Arial" w:cs="Arial"/>
          <w:noProof/>
          <w:sz w:val="20"/>
          <w:szCs w:val="20"/>
          <w:lang w:eastAsia="es-CO"/>
        </w:rPr>
        <w:drawing>
          <wp:inline distT="114300" distB="114300" distL="114300" distR="114300" wp14:anchorId="592D0F1A" wp14:editId="30A94817">
            <wp:extent cx="2524835" cy="2247401"/>
            <wp:effectExtent l="0" t="0" r="8890" b="635"/>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9"/>
                    <a:srcRect l="23377" t="12564" r="21644" b="3325"/>
                    <a:stretch/>
                  </pic:blipFill>
                  <pic:spPr bwMode="auto">
                    <a:xfrm>
                      <a:off x="0" y="0"/>
                      <a:ext cx="2526034" cy="2248468"/>
                    </a:xfrm>
                    <a:prstGeom prst="rect">
                      <a:avLst/>
                    </a:prstGeom>
                    <a:ln w="9525" cap="flat" cmpd="sng" algn="ctr">
                      <a:no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93B42F2" w14:textId="77777777" w:rsidR="00F33089" w:rsidRPr="009E66AA" w:rsidRDefault="002C565A" w:rsidP="00F33089">
      <w:pPr>
        <w:spacing w:line="240" w:lineRule="auto"/>
        <w:jc w:val="right"/>
        <w:rPr>
          <w:rFonts w:ascii="Arial" w:eastAsia="Arial" w:hAnsi="Arial" w:cs="Arial"/>
          <w:sz w:val="20"/>
          <w:szCs w:val="20"/>
        </w:rPr>
      </w:pPr>
      <w:sdt>
        <w:sdtPr>
          <w:rPr>
            <w:rFonts w:ascii="Arial" w:eastAsia="Arial" w:hAnsi="Arial" w:cs="Arial"/>
            <w:sz w:val="20"/>
            <w:szCs w:val="20"/>
          </w:rPr>
          <w:id w:val="-1605409920"/>
          <w:citation/>
        </w:sdtPr>
        <w:sdtEndPr/>
        <w:sdtContent>
          <w:r w:rsidR="00F33089">
            <w:rPr>
              <w:rFonts w:ascii="Arial" w:eastAsia="Arial" w:hAnsi="Arial" w:cs="Arial"/>
              <w:sz w:val="20"/>
              <w:szCs w:val="20"/>
            </w:rPr>
            <w:fldChar w:fldCharType="begin"/>
          </w:r>
          <w:r w:rsidR="00F33089">
            <w:rPr>
              <w:rFonts w:ascii="Arial" w:eastAsia="Arial" w:hAnsi="Arial" w:cs="Arial"/>
              <w:sz w:val="20"/>
              <w:szCs w:val="20"/>
              <w:lang w:val="es-ES"/>
            </w:rPr>
            <w:instrText xml:space="preserve"> CITATION Fue21 \l 3082 </w:instrText>
          </w:r>
          <w:r w:rsidR="00F33089">
            <w:rPr>
              <w:rFonts w:ascii="Arial" w:eastAsia="Arial" w:hAnsi="Arial" w:cs="Arial"/>
              <w:sz w:val="20"/>
              <w:szCs w:val="20"/>
            </w:rPr>
            <w:fldChar w:fldCharType="separate"/>
          </w:r>
          <w:r w:rsidR="00F33089" w:rsidRPr="00E056DD">
            <w:rPr>
              <w:rFonts w:ascii="Arial" w:eastAsia="Arial" w:hAnsi="Arial" w:cs="Arial"/>
              <w:noProof/>
              <w:sz w:val="20"/>
              <w:szCs w:val="20"/>
              <w:lang w:val="es-ES"/>
            </w:rPr>
            <w:t>(Fuente Propia , 2021)</w:t>
          </w:r>
          <w:r w:rsidR="00F33089">
            <w:rPr>
              <w:rFonts w:ascii="Arial" w:eastAsia="Arial" w:hAnsi="Arial" w:cs="Arial"/>
              <w:sz w:val="20"/>
              <w:szCs w:val="20"/>
            </w:rPr>
            <w:fldChar w:fldCharType="end"/>
          </w:r>
        </w:sdtContent>
      </w:sdt>
    </w:p>
    <w:p w14:paraId="61840B17" w14:textId="77777777" w:rsidR="00F33089" w:rsidRDefault="00F33089" w:rsidP="00F33089">
      <w:pPr>
        <w:spacing w:line="240" w:lineRule="auto"/>
        <w:jc w:val="both"/>
        <w:rPr>
          <w:rFonts w:ascii="Arial" w:eastAsia="Arial" w:hAnsi="Arial" w:cs="Arial"/>
          <w:szCs w:val="20"/>
        </w:rPr>
      </w:pPr>
    </w:p>
    <w:p w14:paraId="21AA4EA5" w14:textId="77777777" w:rsidR="00F33089" w:rsidRPr="00864E5C" w:rsidRDefault="00F33089" w:rsidP="00F33089">
      <w:pPr>
        <w:spacing w:line="240" w:lineRule="auto"/>
        <w:jc w:val="both"/>
        <w:rPr>
          <w:rFonts w:ascii="Arial" w:eastAsia="Arial" w:hAnsi="Arial" w:cs="Arial"/>
          <w:szCs w:val="20"/>
        </w:rPr>
      </w:pPr>
      <w:r w:rsidRPr="009E66AA">
        <w:rPr>
          <w:rFonts w:ascii="Arial" w:eastAsia="Arial" w:hAnsi="Arial" w:cs="Arial"/>
          <w:szCs w:val="20"/>
        </w:rPr>
        <w:t>Por otro lado, se encuentra la financiación de los Planes Institucionales de Capacitación, en donde se muestra</w:t>
      </w:r>
      <w:r w:rsidR="00BA7C6B">
        <w:rPr>
          <w:rFonts w:ascii="Arial" w:eastAsia="Arial" w:hAnsi="Arial" w:cs="Arial"/>
          <w:szCs w:val="20"/>
        </w:rPr>
        <w:t xml:space="preserve"> que para año 2021, de las 1.394</w:t>
      </w:r>
      <w:r w:rsidRPr="009E66AA">
        <w:rPr>
          <w:rFonts w:ascii="Arial" w:eastAsia="Arial" w:hAnsi="Arial" w:cs="Arial"/>
          <w:szCs w:val="20"/>
        </w:rPr>
        <w:t xml:space="preserve"> actividades programadas, el 16% (228) fueron actividades contratadas utilizando recursos del presupuesto público, y </w:t>
      </w:r>
      <w:r w:rsidR="00BA7C6B">
        <w:rPr>
          <w:rFonts w:ascii="Arial" w:eastAsia="Arial" w:hAnsi="Arial" w:cs="Arial"/>
          <w:szCs w:val="20"/>
        </w:rPr>
        <w:t>el 84% restante, es decir, 1.166</w:t>
      </w:r>
      <w:r w:rsidRPr="009E66AA">
        <w:rPr>
          <w:rFonts w:ascii="Arial" w:eastAsia="Arial" w:hAnsi="Arial" w:cs="Arial"/>
          <w:szCs w:val="20"/>
        </w:rPr>
        <w:t xml:space="preserve"> actividades, se gestionaron principalmente con facilitadores internos de las mismas entidades, con las ARL, con la ESAP, el SENA, el DASCD, </w:t>
      </w:r>
      <w:r w:rsidRPr="00864E5C">
        <w:rPr>
          <w:rFonts w:ascii="Arial" w:eastAsia="Arial" w:hAnsi="Arial" w:cs="Arial"/>
          <w:szCs w:val="20"/>
        </w:rPr>
        <w:t>Secretaría General, entre otras entidades.</w:t>
      </w:r>
    </w:p>
    <w:p w14:paraId="1D97C8E4" w14:textId="77777777" w:rsidR="00812295" w:rsidRPr="00864E5C" w:rsidRDefault="000C342D" w:rsidP="00F33089">
      <w:pPr>
        <w:spacing w:line="240" w:lineRule="auto"/>
        <w:jc w:val="both"/>
        <w:rPr>
          <w:rFonts w:ascii="Arial" w:eastAsia="Arial" w:hAnsi="Arial" w:cs="Arial"/>
          <w:szCs w:val="20"/>
        </w:rPr>
      </w:pPr>
      <w:r w:rsidRPr="00864E5C">
        <w:rPr>
          <w:rFonts w:ascii="Arial" w:eastAsia="Arial" w:hAnsi="Arial" w:cs="Arial"/>
          <w:szCs w:val="20"/>
        </w:rPr>
        <w:t xml:space="preserve">En este sentido, hemos estructurado </w:t>
      </w:r>
      <w:r w:rsidR="00812295" w:rsidRPr="00864E5C">
        <w:rPr>
          <w:rFonts w:ascii="Arial" w:eastAsia="Arial" w:hAnsi="Arial" w:cs="Arial"/>
          <w:szCs w:val="20"/>
        </w:rPr>
        <w:t>capacitaci</w:t>
      </w:r>
      <w:r w:rsidR="00952BB1" w:rsidRPr="00864E5C">
        <w:rPr>
          <w:rFonts w:ascii="Arial" w:eastAsia="Arial" w:hAnsi="Arial" w:cs="Arial"/>
          <w:szCs w:val="20"/>
        </w:rPr>
        <w:t>ones</w:t>
      </w:r>
      <w:r w:rsidR="00812295" w:rsidRPr="00864E5C">
        <w:rPr>
          <w:rFonts w:ascii="Arial" w:eastAsia="Arial" w:hAnsi="Arial" w:cs="Arial"/>
          <w:szCs w:val="20"/>
        </w:rPr>
        <w:t xml:space="preserve"> que </w:t>
      </w:r>
      <w:r w:rsidR="00952BB1" w:rsidRPr="00864E5C">
        <w:rPr>
          <w:rFonts w:ascii="Arial" w:eastAsia="Arial" w:hAnsi="Arial" w:cs="Arial"/>
          <w:szCs w:val="20"/>
        </w:rPr>
        <w:t>resuelvan</w:t>
      </w:r>
      <w:r w:rsidR="00812295" w:rsidRPr="00864E5C">
        <w:rPr>
          <w:rFonts w:ascii="Arial" w:eastAsia="Arial" w:hAnsi="Arial" w:cs="Arial"/>
          <w:szCs w:val="20"/>
        </w:rPr>
        <w:t xml:space="preserve"> de manera individual a las entidades del Distrito Capital sus requerimientos de cualificación, de tal manera que aumenten su demanda por parte de los funcionarios del Distrito Capital en la oferta del DASCD.</w:t>
      </w:r>
    </w:p>
    <w:p w14:paraId="6302881A" w14:textId="77777777" w:rsidR="009D7039" w:rsidRPr="00A84826" w:rsidRDefault="009D7039" w:rsidP="009D7039">
      <w:pPr>
        <w:pStyle w:val="Epgrafe"/>
        <w:keepNext/>
        <w:jc w:val="center"/>
        <w:rPr>
          <w:sz w:val="28"/>
          <w:szCs w:val="28"/>
        </w:rPr>
      </w:pPr>
      <w:r w:rsidRPr="00A84826">
        <w:rPr>
          <w:sz w:val="28"/>
          <w:szCs w:val="28"/>
        </w:rPr>
        <w:lastRenderedPageBreak/>
        <w:t>Distribución Fuente de Recursos</w:t>
      </w:r>
    </w:p>
    <w:p w14:paraId="732C2CE7" w14:textId="77777777" w:rsidR="00F33089" w:rsidRDefault="009D7039" w:rsidP="00F33089">
      <w:pPr>
        <w:spacing w:line="240" w:lineRule="auto"/>
        <w:jc w:val="center"/>
        <w:rPr>
          <w:rFonts w:ascii="Arial" w:eastAsia="Arial" w:hAnsi="Arial" w:cs="Arial"/>
          <w:sz w:val="20"/>
          <w:szCs w:val="20"/>
        </w:rPr>
      </w:pPr>
      <w:r>
        <w:rPr>
          <w:noProof/>
          <w:lang w:eastAsia="es-CO"/>
        </w:rPr>
        <w:drawing>
          <wp:inline distT="0" distB="0" distL="0" distR="0" wp14:anchorId="693F668E" wp14:editId="404E4B60">
            <wp:extent cx="2927350" cy="2303145"/>
            <wp:effectExtent l="0" t="0" r="6350" b="19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C3837F" w14:textId="77777777" w:rsidR="00F33089" w:rsidRPr="006071E8" w:rsidRDefault="00F33089" w:rsidP="00303907">
      <w:pPr>
        <w:spacing w:line="240" w:lineRule="auto"/>
        <w:jc w:val="center"/>
        <w:rPr>
          <w:rFonts w:ascii="Arial" w:eastAsia="Arial" w:hAnsi="Arial" w:cs="Arial"/>
          <w:sz w:val="16"/>
          <w:szCs w:val="20"/>
        </w:rPr>
      </w:pPr>
      <w:r w:rsidRPr="009E66AA">
        <w:rPr>
          <w:rFonts w:ascii="Arial" w:eastAsia="Arial" w:hAnsi="Arial" w:cs="Arial"/>
          <w:sz w:val="20"/>
          <w:szCs w:val="20"/>
        </w:rPr>
        <w:t xml:space="preserve"> </w:t>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r w:rsidR="00303907">
        <w:rPr>
          <w:rFonts w:ascii="Arial" w:eastAsia="Arial" w:hAnsi="Arial" w:cs="Arial"/>
          <w:sz w:val="20"/>
          <w:szCs w:val="20"/>
        </w:rPr>
        <w:tab/>
      </w:r>
      <w:sdt>
        <w:sdtPr>
          <w:rPr>
            <w:rFonts w:ascii="Arial" w:eastAsia="Arial" w:hAnsi="Arial" w:cs="Arial"/>
            <w:sz w:val="20"/>
            <w:szCs w:val="20"/>
          </w:rPr>
          <w:id w:val="-592397499"/>
          <w:citation/>
        </w:sdtPr>
        <w:sdtEndPr>
          <w:rPr>
            <w:sz w:val="16"/>
          </w:rPr>
        </w:sdtEndPr>
        <w:sdtContent>
          <w:r w:rsidRPr="006071E8">
            <w:rPr>
              <w:rFonts w:ascii="Arial" w:eastAsia="Arial" w:hAnsi="Arial" w:cs="Arial"/>
              <w:sz w:val="16"/>
              <w:szCs w:val="20"/>
            </w:rPr>
            <w:fldChar w:fldCharType="begin"/>
          </w:r>
          <w:r w:rsidRPr="006071E8">
            <w:rPr>
              <w:rFonts w:ascii="Arial" w:eastAsia="Arial" w:hAnsi="Arial" w:cs="Arial"/>
              <w:sz w:val="16"/>
              <w:szCs w:val="20"/>
              <w:lang w:val="es-ES"/>
            </w:rPr>
            <w:instrText xml:space="preserve"> CITATION Fue21 \l 3082 </w:instrText>
          </w:r>
          <w:r w:rsidRPr="006071E8">
            <w:rPr>
              <w:rFonts w:ascii="Arial" w:eastAsia="Arial" w:hAnsi="Arial" w:cs="Arial"/>
              <w:sz w:val="16"/>
              <w:szCs w:val="20"/>
            </w:rPr>
            <w:fldChar w:fldCharType="separate"/>
          </w:r>
          <w:r w:rsidRPr="006071E8">
            <w:rPr>
              <w:rFonts w:ascii="Arial" w:eastAsia="Arial" w:hAnsi="Arial" w:cs="Arial"/>
              <w:noProof/>
              <w:sz w:val="16"/>
              <w:szCs w:val="20"/>
              <w:lang w:val="es-ES"/>
            </w:rPr>
            <w:t>(Fuente Propia , 2021)</w:t>
          </w:r>
          <w:r w:rsidRPr="006071E8">
            <w:rPr>
              <w:rFonts w:ascii="Arial" w:eastAsia="Arial" w:hAnsi="Arial" w:cs="Arial"/>
              <w:sz w:val="16"/>
              <w:szCs w:val="20"/>
            </w:rPr>
            <w:fldChar w:fldCharType="end"/>
          </w:r>
        </w:sdtContent>
      </w:sdt>
    </w:p>
    <w:p w14:paraId="67985010" w14:textId="77777777" w:rsidR="00F33089" w:rsidRDefault="00F33089" w:rsidP="00F33089">
      <w:pPr>
        <w:spacing w:line="240" w:lineRule="auto"/>
        <w:jc w:val="both"/>
        <w:rPr>
          <w:rFonts w:ascii="Arial" w:eastAsia="Arial" w:hAnsi="Arial" w:cs="Arial"/>
          <w:szCs w:val="20"/>
        </w:rPr>
      </w:pPr>
    </w:p>
    <w:p w14:paraId="5944671B" w14:textId="77777777" w:rsidR="00F33089" w:rsidRPr="009E66AA" w:rsidRDefault="00F33089" w:rsidP="00F33089">
      <w:pPr>
        <w:spacing w:line="240" w:lineRule="auto"/>
        <w:jc w:val="both"/>
        <w:rPr>
          <w:rFonts w:ascii="Arial" w:eastAsia="Arial" w:hAnsi="Arial" w:cs="Arial"/>
          <w:szCs w:val="20"/>
        </w:rPr>
      </w:pPr>
      <w:r w:rsidRPr="009E66AA">
        <w:rPr>
          <w:rFonts w:ascii="Arial" w:eastAsia="Arial" w:hAnsi="Arial" w:cs="Arial"/>
          <w:szCs w:val="20"/>
        </w:rPr>
        <w:t xml:space="preserve">En relación con los contenidos y temáticas, las entidades y organismos distritales realizaron actividades relacionadas con la temática “Gestión del Conocimiento y la innovación” que representa el  11,88% en contenidos como: Innovación pública y  Creatividad.  Seguido, de “Otros”; en donde se planearon realizar 158 actividades, que representa el   11,31 % (comunicación, motivación, abordaje integral en salud mental, administración del tiempo, atención al cliente interno y externo, mercadeo y ventas, curso de trabajo en alturas, metodología </w:t>
      </w:r>
      <w:proofErr w:type="spellStart"/>
      <w:r w:rsidRPr="009E66AA">
        <w:rPr>
          <w:rFonts w:ascii="Arial" w:eastAsia="Arial" w:hAnsi="Arial" w:cs="Arial"/>
          <w:szCs w:val="20"/>
        </w:rPr>
        <w:t>Building</w:t>
      </w:r>
      <w:proofErr w:type="spellEnd"/>
      <w:r w:rsidRPr="009E66AA">
        <w:rPr>
          <w:rFonts w:ascii="Arial" w:eastAsia="Arial" w:hAnsi="Arial" w:cs="Arial"/>
          <w:szCs w:val="20"/>
        </w:rPr>
        <w:t xml:space="preserve"> </w:t>
      </w:r>
      <w:proofErr w:type="spellStart"/>
      <w:r w:rsidRPr="009E66AA">
        <w:rPr>
          <w:rFonts w:ascii="Arial" w:eastAsia="Arial" w:hAnsi="Arial" w:cs="Arial"/>
          <w:szCs w:val="20"/>
        </w:rPr>
        <w:t>Information</w:t>
      </w:r>
      <w:proofErr w:type="spellEnd"/>
      <w:r w:rsidRPr="009E66AA">
        <w:rPr>
          <w:rFonts w:ascii="Arial" w:eastAsia="Arial" w:hAnsi="Arial" w:cs="Arial"/>
          <w:szCs w:val="20"/>
        </w:rPr>
        <w:t xml:space="preserve"> </w:t>
      </w:r>
      <w:proofErr w:type="spellStart"/>
      <w:r w:rsidRPr="009E66AA">
        <w:rPr>
          <w:rFonts w:ascii="Arial" w:eastAsia="Arial" w:hAnsi="Arial" w:cs="Arial"/>
          <w:szCs w:val="20"/>
        </w:rPr>
        <w:t>Modeling</w:t>
      </w:r>
      <w:proofErr w:type="spellEnd"/>
      <w:r>
        <w:rPr>
          <w:rFonts w:ascii="Arial" w:eastAsia="Arial" w:hAnsi="Arial" w:cs="Arial"/>
          <w:szCs w:val="20"/>
        </w:rPr>
        <w:t xml:space="preserve"> </w:t>
      </w:r>
      <w:r w:rsidRPr="009E66AA">
        <w:rPr>
          <w:rFonts w:ascii="Arial" w:eastAsia="Arial" w:hAnsi="Arial" w:cs="Arial"/>
          <w:szCs w:val="20"/>
        </w:rPr>
        <w:t>- BIM).  Posteriormente, se concentraron en la temática “Actualización Normativa” que cuenta con 152   actividades, y que representan el  10,88 % de contenidos como: Responsabilidad fiscal, Actualización Tributaria, Derecho Urbano y Derecho Disciplinario. Teniendo en cuenta otras temáticas, se encuentran: Inducción y Reinducción, Herramientas Ofimáticas, Seguridad y Salud en el trabajo, Gestión de calidad y Gestión Ambiental PIGA, entre otras.</w:t>
      </w:r>
    </w:p>
    <w:p w14:paraId="30344E53" w14:textId="77777777" w:rsidR="000B7A34" w:rsidRPr="00A84826" w:rsidRDefault="000B7A34" w:rsidP="000B7A34">
      <w:pPr>
        <w:pStyle w:val="Epgrafe"/>
        <w:keepNext/>
        <w:jc w:val="center"/>
        <w:rPr>
          <w:sz w:val="28"/>
          <w:szCs w:val="28"/>
        </w:rPr>
      </w:pPr>
      <w:r w:rsidRPr="00A84826">
        <w:rPr>
          <w:sz w:val="28"/>
          <w:szCs w:val="28"/>
        </w:rPr>
        <w:lastRenderedPageBreak/>
        <w:t>Clasificación Temática</w:t>
      </w:r>
    </w:p>
    <w:p w14:paraId="61ADA5FC" w14:textId="77777777" w:rsidR="00F33089" w:rsidRPr="009E66AA" w:rsidRDefault="00F33089" w:rsidP="00F33089">
      <w:pPr>
        <w:spacing w:line="240" w:lineRule="auto"/>
        <w:jc w:val="center"/>
        <w:rPr>
          <w:rFonts w:ascii="Arial" w:eastAsia="Arial" w:hAnsi="Arial" w:cs="Arial"/>
          <w:sz w:val="20"/>
          <w:szCs w:val="20"/>
        </w:rPr>
      </w:pPr>
      <w:r w:rsidRPr="009E66AA">
        <w:rPr>
          <w:rFonts w:ascii="Arial" w:eastAsia="Arial" w:hAnsi="Arial" w:cs="Arial"/>
          <w:noProof/>
          <w:sz w:val="20"/>
          <w:szCs w:val="20"/>
          <w:lang w:eastAsia="es-CO"/>
        </w:rPr>
        <w:drawing>
          <wp:inline distT="114300" distB="114300" distL="114300" distR="114300" wp14:anchorId="16AE6A09" wp14:editId="3C268BAC">
            <wp:extent cx="4557395" cy="4287708"/>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11"/>
                    <a:srcRect t="7022"/>
                    <a:stretch/>
                  </pic:blipFill>
                  <pic:spPr bwMode="auto">
                    <a:xfrm>
                      <a:off x="0" y="0"/>
                      <a:ext cx="4557837" cy="4288124"/>
                    </a:xfrm>
                    <a:prstGeom prst="rect">
                      <a:avLst/>
                    </a:prstGeom>
                    <a:ln>
                      <a:noFill/>
                    </a:ln>
                    <a:effectLst>
                      <a:softEdge rad="12700"/>
                    </a:effectLst>
                    <a:extLst>
                      <a:ext uri="{53640926-AAD7-44D8-BBD7-CCE9431645EC}">
                        <a14:shadowObscured xmlns:a14="http://schemas.microsoft.com/office/drawing/2010/main"/>
                      </a:ext>
                    </a:extLst>
                  </pic:spPr>
                </pic:pic>
              </a:graphicData>
            </a:graphic>
          </wp:inline>
        </w:drawing>
      </w:r>
    </w:p>
    <w:p w14:paraId="5DC59A99" w14:textId="77777777" w:rsidR="00F33089" w:rsidRDefault="002C565A" w:rsidP="00F33089">
      <w:pPr>
        <w:spacing w:line="240" w:lineRule="auto"/>
        <w:jc w:val="right"/>
        <w:rPr>
          <w:rFonts w:ascii="Arial" w:eastAsia="Arial" w:hAnsi="Arial" w:cs="Arial"/>
          <w:b/>
          <w:sz w:val="20"/>
          <w:szCs w:val="20"/>
        </w:rPr>
      </w:pPr>
      <w:sdt>
        <w:sdtPr>
          <w:rPr>
            <w:rFonts w:ascii="Arial" w:eastAsia="Arial" w:hAnsi="Arial" w:cs="Arial"/>
            <w:b/>
            <w:sz w:val="20"/>
            <w:szCs w:val="20"/>
          </w:rPr>
          <w:id w:val="-715039303"/>
          <w:citation/>
        </w:sdtPr>
        <w:sdtEndPr/>
        <w:sdtContent>
          <w:r w:rsidR="00F33089">
            <w:rPr>
              <w:rFonts w:ascii="Arial" w:eastAsia="Arial" w:hAnsi="Arial" w:cs="Arial"/>
              <w:b/>
              <w:sz w:val="20"/>
              <w:szCs w:val="20"/>
            </w:rPr>
            <w:fldChar w:fldCharType="begin"/>
          </w:r>
          <w:r w:rsidR="00F33089">
            <w:rPr>
              <w:rFonts w:ascii="Arial" w:eastAsia="Arial" w:hAnsi="Arial" w:cs="Arial"/>
              <w:b/>
              <w:sz w:val="20"/>
              <w:szCs w:val="20"/>
              <w:lang w:val="es-ES"/>
            </w:rPr>
            <w:instrText xml:space="preserve"> CITATION Fue21 \l 3082 </w:instrText>
          </w:r>
          <w:r w:rsidR="00F33089">
            <w:rPr>
              <w:rFonts w:ascii="Arial" w:eastAsia="Arial" w:hAnsi="Arial" w:cs="Arial"/>
              <w:b/>
              <w:sz w:val="20"/>
              <w:szCs w:val="20"/>
            </w:rPr>
            <w:fldChar w:fldCharType="separate"/>
          </w:r>
          <w:r w:rsidR="00F33089" w:rsidRPr="00E056DD">
            <w:rPr>
              <w:rFonts w:ascii="Arial" w:eastAsia="Arial" w:hAnsi="Arial" w:cs="Arial"/>
              <w:noProof/>
              <w:sz w:val="20"/>
              <w:szCs w:val="20"/>
              <w:lang w:val="es-ES"/>
            </w:rPr>
            <w:t>(Fuente Propia , 2021)</w:t>
          </w:r>
          <w:r w:rsidR="00F33089">
            <w:rPr>
              <w:rFonts w:ascii="Arial" w:eastAsia="Arial" w:hAnsi="Arial" w:cs="Arial"/>
              <w:b/>
              <w:sz w:val="20"/>
              <w:szCs w:val="20"/>
            </w:rPr>
            <w:fldChar w:fldCharType="end"/>
          </w:r>
        </w:sdtContent>
      </w:sdt>
    </w:p>
    <w:p w14:paraId="00C8C890" w14:textId="77777777" w:rsidR="00890758" w:rsidRPr="00864E5C" w:rsidRDefault="00890758" w:rsidP="00F33089">
      <w:pPr>
        <w:spacing w:line="240" w:lineRule="auto"/>
        <w:jc w:val="both"/>
        <w:rPr>
          <w:rFonts w:ascii="Arial" w:eastAsia="Arial" w:hAnsi="Arial" w:cs="Arial"/>
        </w:rPr>
      </w:pPr>
      <w:r w:rsidRPr="00864E5C">
        <w:rPr>
          <w:rFonts w:ascii="Arial" w:eastAsia="Arial" w:hAnsi="Arial" w:cs="Arial"/>
        </w:rPr>
        <w:t xml:space="preserve">Con base en los resultados, el DASCD a través de la Subdirección de gestión Distrital de Bienestar, Desarrollo y Desempeño, </w:t>
      </w:r>
      <w:r w:rsidR="00B65ECE" w:rsidRPr="00864E5C">
        <w:rPr>
          <w:rFonts w:ascii="Arial" w:eastAsia="Arial" w:hAnsi="Arial" w:cs="Arial"/>
        </w:rPr>
        <w:t>actualiza</w:t>
      </w:r>
      <w:r w:rsidR="00952BB1" w:rsidRPr="00864E5C">
        <w:rPr>
          <w:rFonts w:ascii="Arial" w:eastAsia="Arial" w:hAnsi="Arial" w:cs="Arial"/>
        </w:rPr>
        <w:t xml:space="preserve"> la oferta del Aula del Saber Distrital, cursos de acuerdo al interés manifiesto de los funcionarios del Distrito Capital según ha sido su interés.</w:t>
      </w:r>
    </w:p>
    <w:p w14:paraId="31C2DBC9" w14:textId="77777777" w:rsidR="00952BB1" w:rsidRDefault="00952BB1">
      <w:pPr>
        <w:rPr>
          <w:rFonts w:ascii="Arial" w:eastAsia="Arial" w:hAnsi="Arial" w:cs="Arial"/>
          <w:b/>
          <w:sz w:val="20"/>
          <w:szCs w:val="20"/>
        </w:rPr>
      </w:pPr>
      <w:r>
        <w:rPr>
          <w:rFonts w:ascii="Arial" w:eastAsia="Arial" w:hAnsi="Arial" w:cs="Arial"/>
          <w:b/>
          <w:sz w:val="20"/>
          <w:szCs w:val="20"/>
        </w:rPr>
        <w:br w:type="page"/>
      </w:r>
    </w:p>
    <w:p w14:paraId="1B766C97" w14:textId="77777777" w:rsidR="00952BB1" w:rsidRPr="009E66AA" w:rsidRDefault="00952BB1" w:rsidP="00952BB1">
      <w:pPr>
        <w:spacing w:line="240" w:lineRule="auto"/>
        <w:jc w:val="both"/>
        <w:rPr>
          <w:rFonts w:ascii="Arial" w:eastAsia="Arial" w:hAnsi="Arial" w:cs="Arial"/>
          <w:b/>
          <w:szCs w:val="20"/>
        </w:rPr>
      </w:pPr>
      <w:r w:rsidRPr="009E66AA">
        <w:rPr>
          <w:rFonts w:ascii="Arial" w:eastAsia="Arial" w:hAnsi="Arial" w:cs="Arial"/>
          <w:b/>
          <w:szCs w:val="20"/>
        </w:rPr>
        <w:lastRenderedPageBreak/>
        <w:t xml:space="preserve">3. OFERTA DE CAPACITACIÓN  AULA DEL SABER DISTRITAL - DASCD </w:t>
      </w:r>
    </w:p>
    <w:p w14:paraId="29308F2C" w14:textId="77777777" w:rsidR="00952BB1" w:rsidRPr="009E66AA" w:rsidRDefault="00952BB1" w:rsidP="00952BB1">
      <w:pPr>
        <w:spacing w:line="240" w:lineRule="auto"/>
        <w:jc w:val="both"/>
        <w:rPr>
          <w:rFonts w:ascii="Arial" w:eastAsia="Arial" w:hAnsi="Arial" w:cs="Arial"/>
          <w:b/>
          <w:sz w:val="4"/>
          <w:szCs w:val="2"/>
        </w:rPr>
      </w:pPr>
    </w:p>
    <w:p w14:paraId="46F1508E" w14:textId="77777777" w:rsidR="00747272" w:rsidRPr="00864E5C" w:rsidRDefault="00FE46EC" w:rsidP="00952BB1">
      <w:pPr>
        <w:spacing w:line="240" w:lineRule="auto"/>
        <w:jc w:val="both"/>
        <w:rPr>
          <w:rFonts w:ascii="Arial" w:eastAsia="Arial" w:hAnsi="Arial" w:cs="Arial"/>
          <w:szCs w:val="20"/>
        </w:rPr>
      </w:pPr>
      <w:r w:rsidRPr="00864E5C">
        <w:rPr>
          <w:rFonts w:ascii="Arial" w:eastAsia="Arial" w:hAnsi="Arial" w:cs="Arial"/>
          <w:szCs w:val="20"/>
        </w:rPr>
        <w:t>A partir de los resultados</w:t>
      </w:r>
      <w:r w:rsidRPr="00864E5C">
        <w:rPr>
          <w:rFonts w:ascii="Arial" w:eastAsia="Arial" w:hAnsi="Arial" w:cs="Arial"/>
          <w:b/>
          <w:szCs w:val="20"/>
        </w:rPr>
        <w:t xml:space="preserve">  </w:t>
      </w:r>
      <w:r w:rsidRPr="00864E5C">
        <w:rPr>
          <w:rFonts w:ascii="Arial" w:eastAsia="Arial" w:hAnsi="Arial" w:cs="Arial"/>
          <w:szCs w:val="20"/>
        </w:rPr>
        <w:t>de la formulación y ejecución de los Planes Institucionales de Capacitación de las entidades distritales, consolidados en SIDEAP, en los módulos “</w:t>
      </w:r>
      <w:r w:rsidRPr="00864E5C">
        <w:rPr>
          <w:rFonts w:ascii="Arial" w:eastAsia="Arial" w:hAnsi="Arial" w:cs="Arial"/>
          <w:b/>
          <w:szCs w:val="20"/>
        </w:rPr>
        <w:t>PIC en línea</w:t>
      </w:r>
      <w:r w:rsidRPr="00864E5C">
        <w:rPr>
          <w:rFonts w:ascii="Arial" w:eastAsia="Arial" w:hAnsi="Arial" w:cs="Arial"/>
          <w:szCs w:val="20"/>
        </w:rPr>
        <w:t>” y “Módulo de Actividades Distritales – MAD</w:t>
      </w:r>
      <w:r w:rsidR="003C5CE2" w:rsidRPr="00864E5C">
        <w:rPr>
          <w:rFonts w:ascii="Arial" w:eastAsia="Arial" w:hAnsi="Arial" w:cs="Arial"/>
          <w:b/>
          <w:szCs w:val="20"/>
        </w:rPr>
        <w:t xml:space="preserve">, </w:t>
      </w:r>
      <w:r w:rsidR="003C5CE2" w:rsidRPr="00864E5C">
        <w:rPr>
          <w:rFonts w:ascii="Arial" w:eastAsia="Arial" w:hAnsi="Arial" w:cs="Arial"/>
          <w:szCs w:val="20"/>
        </w:rPr>
        <w:t>analizados en el literal 2 del presente documento,</w:t>
      </w:r>
      <w:r w:rsidR="003C5CE2" w:rsidRPr="00864E5C">
        <w:rPr>
          <w:rFonts w:ascii="Arial" w:eastAsia="Arial" w:hAnsi="Arial" w:cs="Arial"/>
          <w:b/>
          <w:szCs w:val="20"/>
        </w:rPr>
        <w:t xml:space="preserve"> </w:t>
      </w:r>
      <w:r w:rsidR="00747272" w:rsidRPr="00864E5C">
        <w:rPr>
          <w:rFonts w:ascii="Arial" w:eastAsia="Arial" w:hAnsi="Arial" w:cs="Arial"/>
          <w:szCs w:val="20"/>
        </w:rPr>
        <w:t>e</w:t>
      </w:r>
      <w:r w:rsidR="00952BB1" w:rsidRPr="00864E5C">
        <w:rPr>
          <w:rFonts w:ascii="Arial" w:eastAsia="Arial" w:hAnsi="Arial" w:cs="Arial"/>
          <w:szCs w:val="20"/>
        </w:rPr>
        <w:t>l Aula del Saber Distrital  cuenta inicialmente con una oferta de capacitación de 79 cursos; 41 virtuales y 38 presenc</w:t>
      </w:r>
      <w:r w:rsidR="00747272" w:rsidRPr="00864E5C">
        <w:rPr>
          <w:rFonts w:ascii="Arial" w:eastAsia="Arial" w:hAnsi="Arial" w:cs="Arial"/>
          <w:szCs w:val="20"/>
        </w:rPr>
        <w:t>iales y/o virtuales sincrónicos.</w:t>
      </w:r>
    </w:p>
    <w:p w14:paraId="32AC374F" w14:textId="77777777" w:rsidR="00952BB1" w:rsidRPr="00864E5C" w:rsidRDefault="00747272" w:rsidP="00952BB1">
      <w:pPr>
        <w:spacing w:line="240" w:lineRule="auto"/>
        <w:jc w:val="both"/>
        <w:rPr>
          <w:rFonts w:ascii="Arial" w:eastAsia="Arial" w:hAnsi="Arial" w:cs="Arial"/>
          <w:szCs w:val="20"/>
        </w:rPr>
      </w:pPr>
      <w:r w:rsidRPr="00864E5C">
        <w:rPr>
          <w:rFonts w:ascii="Arial" w:eastAsia="Arial" w:hAnsi="Arial" w:cs="Arial"/>
          <w:szCs w:val="20"/>
        </w:rPr>
        <w:t>E</w:t>
      </w:r>
      <w:r w:rsidR="00952BB1" w:rsidRPr="00864E5C">
        <w:rPr>
          <w:rFonts w:ascii="Arial" w:eastAsia="Arial" w:hAnsi="Arial" w:cs="Arial"/>
          <w:szCs w:val="20"/>
        </w:rPr>
        <w:t xml:space="preserve">ntre éstos se encuentran: talleres, cursos cortos, cursos certificados, conferencias, </w:t>
      </w:r>
      <w:proofErr w:type="spellStart"/>
      <w:r w:rsidR="00952BB1" w:rsidRPr="00864E5C">
        <w:rPr>
          <w:rFonts w:ascii="Arial" w:eastAsia="Arial" w:hAnsi="Arial" w:cs="Arial"/>
          <w:szCs w:val="20"/>
        </w:rPr>
        <w:t>webinars</w:t>
      </w:r>
      <w:proofErr w:type="spellEnd"/>
      <w:r w:rsidR="00952BB1" w:rsidRPr="00864E5C">
        <w:rPr>
          <w:rFonts w:ascii="Arial" w:eastAsia="Arial" w:hAnsi="Arial" w:cs="Arial"/>
          <w:szCs w:val="20"/>
        </w:rPr>
        <w:t xml:space="preserve">, diplomados,  cursos de </w:t>
      </w:r>
      <w:proofErr w:type="spellStart"/>
      <w:r w:rsidR="00952BB1" w:rsidRPr="00864E5C">
        <w:rPr>
          <w:rFonts w:ascii="Arial" w:eastAsia="Arial" w:hAnsi="Arial" w:cs="Arial"/>
          <w:szCs w:val="20"/>
        </w:rPr>
        <w:t>microlearning</w:t>
      </w:r>
      <w:proofErr w:type="spellEnd"/>
      <w:r w:rsidR="00952BB1" w:rsidRPr="00864E5C">
        <w:rPr>
          <w:rFonts w:ascii="Arial" w:eastAsia="Arial" w:hAnsi="Arial" w:cs="Arial"/>
          <w:szCs w:val="20"/>
        </w:rPr>
        <w:t>, entre otros.</w:t>
      </w:r>
    </w:p>
    <w:p w14:paraId="13D29A15" w14:textId="77777777" w:rsidR="00952BB1" w:rsidRPr="009E66AA" w:rsidRDefault="00952BB1" w:rsidP="00952BB1">
      <w:pPr>
        <w:spacing w:line="240" w:lineRule="auto"/>
        <w:jc w:val="both"/>
        <w:rPr>
          <w:rFonts w:ascii="Arial" w:eastAsia="Arial" w:hAnsi="Arial" w:cs="Arial"/>
          <w:szCs w:val="20"/>
        </w:rPr>
      </w:pPr>
    </w:p>
    <w:p w14:paraId="116DDCF1" w14:textId="77777777" w:rsidR="00952BB1" w:rsidRPr="009E66AA" w:rsidRDefault="00952BB1" w:rsidP="00952BB1">
      <w:pPr>
        <w:spacing w:line="240" w:lineRule="auto"/>
        <w:jc w:val="center"/>
        <w:rPr>
          <w:rFonts w:ascii="Arial" w:eastAsia="Arial" w:hAnsi="Arial" w:cs="Arial"/>
          <w:sz w:val="20"/>
          <w:szCs w:val="20"/>
        </w:rPr>
      </w:pPr>
      <w:r w:rsidRPr="009E66AA">
        <w:rPr>
          <w:rFonts w:ascii="Arial" w:eastAsia="Arial" w:hAnsi="Arial" w:cs="Arial"/>
          <w:noProof/>
          <w:sz w:val="20"/>
          <w:szCs w:val="20"/>
          <w:lang w:eastAsia="es-CO"/>
        </w:rPr>
        <w:drawing>
          <wp:inline distT="114300" distB="114300" distL="114300" distR="114300" wp14:anchorId="2DC92C5D" wp14:editId="19B7AE53">
            <wp:extent cx="5390608" cy="2889250"/>
            <wp:effectExtent l="0" t="0" r="635" b="63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391150" cy="2889541"/>
                    </a:xfrm>
                    <a:prstGeom prst="rect">
                      <a:avLst/>
                    </a:prstGeom>
                    <a:ln/>
                  </pic:spPr>
                </pic:pic>
              </a:graphicData>
            </a:graphic>
          </wp:inline>
        </w:drawing>
      </w:r>
    </w:p>
    <w:p w14:paraId="3EC1BDB4" w14:textId="77777777" w:rsidR="00952BB1" w:rsidRPr="009E66AA" w:rsidRDefault="00952BB1" w:rsidP="00952BB1">
      <w:pPr>
        <w:spacing w:line="240" w:lineRule="auto"/>
        <w:jc w:val="right"/>
        <w:rPr>
          <w:rFonts w:ascii="Arial" w:eastAsia="Arial" w:hAnsi="Arial" w:cs="Arial"/>
          <w:b/>
          <w:sz w:val="2"/>
          <w:szCs w:val="2"/>
        </w:rPr>
      </w:pPr>
      <w:r w:rsidRPr="006D4EC2">
        <w:rPr>
          <w:rFonts w:ascii="Arial" w:eastAsia="Arial" w:hAnsi="Arial" w:cs="Arial"/>
          <w:b/>
          <w:sz w:val="2"/>
          <w:szCs w:val="2"/>
        </w:rPr>
        <w:t>https://capacitacion.moodle.serviciocivil.gov.co/</w:t>
      </w:r>
    </w:p>
    <w:p w14:paraId="2997660D" w14:textId="77777777" w:rsidR="00952BB1" w:rsidRPr="006D4EC2" w:rsidRDefault="00952BB1" w:rsidP="00952BB1">
      <w:pPr>
        <w:spacing w:line="240" w:lineRule="auto"/>
        <w:jc w:val="center"/>
        <w:rPr>
          <w:rFonts w:ascii="Arial" w:eastAsia="Arial" w:hAnsi="Arial" w:cs="Arial"/>
          <w:b/>
          <w:color w:val="0070C0"/>
          <w:szCs w:val="20"/>
          <w:u w:val="single"/>
        </w:rPr>
      </w:pPr>
      <w:r w:rsidRPr="006D4EC2">
        <w:rPr>
          <w:rFonts w:ascii="Arial" w:eastAsia="Arial" w:hAnsi="Arial" w:cs="Arial"/>
          <w:b/>
          <w:color w:val="0070C0"/>
          <w:szCs w:val="20"/>
          <w:u w:val="single"/>
        </w:rPr>
        <w:t>https://capacitacion.moodle.serviciocivil.gov.co/</w:t>
      </w:r>
    </w:p>
    <w:p w14:paraId="3032DB63" w14:textId="77777777" w:rsidR="00952BB1" w:rsidRDefault="00952BB1" w:rsidP="00952BB1">
      <w:pPr>
        <w:spacing w:line="240" w:lineRule="auto"/>
        <w:jc w:val="both"/>
        <w:rPr>
          <w:rFonts w:ascii="Arial" w:eastAsia="Arial" w:hAnsi="Arial" w:cs="Arial"/>
          <w:b/>
          <w:szCs w:val="20"/>
        </w:rPr>
      </w:pPr>
    </w:p>
    <w:p w14:paraId="08CC1744" w14:textId="77777777" w:rsidR="00BD7108" w:rsidRDefault="00952BB1" w:rsidP="00952BB1">
      <w:pPr>
        <w:spacing w:line="240" w:lineRule="auto"/>
        <w:jc w:val="both"/>
        <w:rPr>
          <w:rFonts w:ascii="Arial" w:eastAsia="Arial" w:hAnsi="Arial" w:cs="Arial"/>
          <w:szCs w:val="20"/>
        </w:rPr>
      </w:pPr>
      <w:r>
        <w:rPr>
          <w:rFonts w:ascii="Arial" w:eastAsia="Arial" w:hAnsi="Arial" w:cs="Arial"/>
          <w:b/>
          <w:szCs w:val="20"/>
        </w:rPr>
        <w:t xml:space="preserve">3.1. </w:t>
      </w:r>
      <w:r w:rsidRPr="00CE422F">
        <w:rPr>
          <w:rFonts w:ascii="Arial" w:eastAsia="Arial" w:hAnsi="Arial" w:cs="Arial"/>
          <w:b/>
          <w:szCs w:val="20"/>
        </w:rPr>
        <w:t xml:space="preserve">Modelo pedagógico: </w:t>
      </w:r>
      <w:r w:rsidRPr="00CE422F">
        <w:rPr>
          <w:rFonts w:ascii="Arial" w:eastAsia="Arial" w:hAnsi="Arial" w:cs="Arial"/>
          <w:szCs w:val="20"/>
        </w:rPr>
        <w:t xml:space="preserve">El Aula del Saber Distrital busca fortalecer los niveles cognitivos de los colaboradores para que mejoren la capacidad de comprender, aplicar, analizar, evaluar y crear conocimiento. Así mismo, el Aula del Saber Distrital está soportada en un modelo pedagógico de aprendizaje experiencial y significativo; que se adapta constantemente a las necesidades de las entidades y colaboradores del distrito. </w:t>
      </w:r>
    </w:p>
    <w:p w14:paraId="2A173690" w14:textId="18A53238" w:rsidR="00952BB1" w:rsidRDefault="00952BB1" w:rsidP="00952BB1">
      <w:pPr>
        <w:spacing w:line="240" w:lineRule="auto"/>
        <w:jc w:val="both"/>
        <w:rPr>
          <w:rFonts w:ascii="Arial" w:eastAsia="Arial" w:hAnsi="Arial" w:cs="Arial"/>
          <w:szCs w:val="20"/>
        </w:rPr>
      </w:pPr>
      <w:r w:rsidRPr="00CE422F">
        <w:rPr>
          <w:rFonts w:ascii="Arial" w:eastAsia="Arial" w:hAnsi="Arial" w:cs="Arial"/>
          <w:szCs w:val="20"/>
        </w:rPr>
        <w:t>Este modelo pedagógico incluye metodologías como: Pensamiento de Diseño (</w:t>
      </w:r>
      <w:proofErr w:type="spellStart"/>
      <w:r w:rsidRPr="00CE422F">
        <w:rPr>
          <w:rFonts w:ascii="Arial" w:eastAsia="Arial" w:hAnsi="Arial" w:cs="Arial"/>
          <w:szCs w:val="20"/>
        </w:rPr>
        <w:t>Design</w:t>
      </w:r>
      <w:proofErr w:type="spellEnd"/>
      <w:r w:rsidRPr="00CE422F">
        <w:rPr>
          <w:rFonts w:ascii="Arial" w:eastAsia="Arial" w:hAnsi="Arial" w:cs="Arial"/>
          <w:szCs w:val="20"/>
        </w:rPr>
        <w:t xml:space="preserve"> </w:t>
      </w:r>
      <w:proofErr w:type="spellStart"/>
      <w:r w:rsidRPr="00CE422F">
        <w:rPr>
          <w:rFonts w:ascii="Arial" w:eastAsia="Arial" w:hAnsi="Arial" w:cs="Arial"/>
          <w:szCs w:val="20"/>
        </w:rPr>
        <w:t>Thinking</w:t>
      </w:r>
      <w:proofErr w:type="spellEnd"/>
      <w:r w:rsidRPr="00CE422F">
        <w:rPr>
          <w:rFonts w:ascii="Arial" w:eastAsia="Arial" w:hAnsi="Arial" w:cs="Arial"/>
          <w:szCs w:val="20"/>
        </w:rPr>
        <w:t xml:space="preserve">) y Metodologías Ágiles, mediante las cuales pretende desarrollar un enfoque metodológico orientado al aprendizaje basado en  la resolución de problemas, aprendizaje basado en retos, aprendizaje basado en proyectos, aprendizaje basado en el </w:t>
      </w:r>
      <w:r w:rsidRPr="00CE422F">
        <w:rPr>
          <w:rFonts w:ascii="Arial" w:eastAsia="Arial" w:hAnsi="Arial" w:cs="Arial"/>
          <w:szCs w:val="20"/>
        </w:rPr>
        <w:lastRenderedPageBreak/>
        <w:t xml:space="preserve">descubrimiento y aprendizaje basado en casos; con lo cual, se busca crear ambientes de aprendizaje colaborativo y rutas de aprendizaje integrales y personalizadas. </w:t>
      </w:r>
      <w:r>
        <w:rPr>
          <w:rFonts w:ascii="Arial" w:eastAsia="Arial" w:hAnsi="Arial" w:cs="Arial"/>
          <w:szCs w:val="20"/>
        </w:rPr>
        <w:t xml:space="preserve"> </w:t>
      </w:r>
    </w:p>
    <w:p w14:paraId="0AE372A6" w14:textId="77777777" w:rsidR="00952BB1" w:rsidRPr="00864E5C" w:rsidRDefault="00952BB1" w:rsidP="00952BB1">
      <w:pPr>
        <w:spacing w:line="240" w:lineRule="auto"/>
        <w:jc w:val="both"/>
        <w:rPr>
          <w:rFonts w:ascii="Arial" w:eastAsia="Arial" w:hAnsi="Arial" w:cs="Arial"/>
          <w:szCs w:val="20"/>
        </w:rPr>
      </w:pPr>
      <w:r w:rsidRPr="00864E5C">
        <w:rPr>
          <w:rFonts w:ascii="Arial" w:eastAsia="Arial" w:hAnsi="Arial" w:cs="Arial"/>
          <w:szCs w:val="20"/>
        </w:rPr>
        <w:t xml:space="preserve">El documento completo con el estudio técnico </w:t>
      </w:r>
      <w:r w:rsidR="00DD76AF" w:rsidRPr="00864E5C">
        <w:rPr>
          <w:rFonts w:ascii="Arial" w:eastAsia="Arial" w:hAnsi="Arial" w:cs="Arial"/>
          <w:szCs w:val="20"/>
        </w:rPr>
        <w:t xml:space="preserve">y el modelo pedagógico desarrollado </w:t>
      </w:r>
      <w:r w:rsidRPr="00864E5C">
        <w:rPr>
          <w:rFonts w:ascii="Arial" w:eastAsia="Arial" w:hAnsi="Arial" w:cs="Arial"/>
          <w:szCs w:val="20"/>
        </w:rPr>
        <w:t xml:space="preserve">del Aula del Saber Distrital puede ser consultado en la página web del DASCD, en el siguiente link: </w:t>
      </w:r>
    </w:p>
    <w:p w14:paraId="52B1EF52" w14:textId="27FC5321" w:rsidR="00952BB1" w:rsidRDefault="002C565A" w:rsidP="00952BB1">
      <w:pPr>
        <w:spacing w:line="240" w:lineRule="auto"/>
        <w:jc w:val="both"/>
        <w:rPr>
          <w:rFonts w:ascii="Arial" w:eastAsia="Arial" w:hAnsi="Arial" w:cs="Arial"/>
          <w:szCs w:val="20"/>
        </w:rPr>
      </w:pPr>
      <w:hyperlink r:id="rId13" w:history="1">
        <w:r w:rsidR="00952BB1" w:rsidRPr="00A73BD4">
          <w:rPr>
            <w:rStyle w:val="Hipervnculo"/>
            <w:rFonts w:ascii="Arial" w:eastAsia="Arial" w:hAnsi="Arial" w:cs="Arial"/>
            <w:szCs w:val="20"/>
          </w:rPr>
          <w:t>https://serviciocivil.gov.co/sites/default/files/2022-01/Aula-Distrital-Saber-Dic-2.pdf</w:t>
        </w:r>
      </w:hyperlink>
      <w:r w:rsidR="00BD7108">
        <w:rPr>
          <w:rStyle w:val="Hipervnculo"/>
          <w:rFonts w:ascii="Arial" w:eastAsia="Arial" w:hAnsi="Arial" w:cs="Arial"/>
          <w:szCs w:val="20"/>
        </w:rPr>
        <w:t>.</w:t>
      </w:r>
    </w:p>
    <w:p w14:paraId="0F36EC4B" w14:textId="77777777" w:rsidR="00F33089" w:rsidRPr="00A97BDF" w:rsidRDefault="00F33089" w:rsidP="00F33089">
      <w:pPr>
        <w:rPr>
          <w:rFonts w:ascii="Arial" w:eastAsia="Arial" w:hAnsi="Arial" w:cs="Arial"/>
          <w:b/>
        </w:rPr>
      </w:pPr>
      <w:r w:rsidRPr="00A97BDF">
        <w:rPr>
          <w:rFonts w:ascii="Arial" w:eastAsia="Arial" w:hAnsi="Arial" w:cs="Arial"/>
          <w:b/>
        </w:rPr>
        <w:t xml:space="preserve">4. LÍNEAS DE APRENDIZAJE Y OFERTA DE CAPACITACIÓN </w:t>
      </w:r>
    </w:p>
    <w:p w14:paraId="4913A202" w14:textId="77777777" w:rsidR="00F33089" w:rsidRPr="00864E5C" w:rsidRDefault="00F33089" w:rsidP="00F33089">
      <w:pPr>
        <w:spacing w:line="240" w:lineRule="auto"/>
        <w:jc w:val="both"/>
        <w:rPr>
          <w:rFonts w:ascii="Arial" w:eastAsia="Arial" w:hAnsi="Arial" w:cs="Arial"/>
        </w:rPr>
      </w:pPr>
      <w:r w:rsidRPr="00A97BDF">
        <w:rPr>
          <w:rFonts w:ascii="Arial" w:eastAsia="Arial" w:hAnsi="Arial" w:cs="Arial"/>
          <w:b/>
        </w:rPr>
        <w:t>E</w:t>
      </w:r>
      <w:r w:rsidRPr="00864E5C">
        <w:rPr>
          <w:rFonts w:ascii="Arial" w:eastAsia="Arial" w:hAnsi="Arial" w:cs="Arial"/>
          <w:b/>
        </w:rPr>
        <w:t>l Aula del Saber Distrital</w:t>
      </w:r>
      <w:r w:rsidRPr="00864E5C">
        <w:rPr>
          <w:rFonts w:ascii="Arial" w:eastAsia="Arial" w:hAnsi="Arial" w:cs="Arial"/>
        </w:rPr>
        <w:t xml:space="preserve"> tiene dispuesta la oferta de capacitación a través de ocho (8) líneas de aprendizaje, </w:t>
      </w:r>
      <w:r w:rsidR="00A610DD" w:rsidRPr="00864E5C">
        <w:rPr>
          <w:rFonts w:ascii="Arial" w:eastAsia="Arial" w:hAnsi="Arial" w:cs="Arial"/>
        </w:rPr>
        <w:t>que derivan</w:t>
      </w:r>
      <w:r w:rsidRPr="00864E5C">
        <w:rPr>
          <w:rFonts w:ascii="Arial" w:eastAsia="Arial" w:hAnsi="Arial" w:cs="Arial"/>
        </w:rPr>
        <w:t xml:space="preserve"> </w:t>
      </w:r>
      <w:r w:rsidR="00A610DD" w:rsidRPr="00864E5C">
        <w:rPr>
          <w:rFonts w:ascii="Arial" w:eastAsia="Arial" w:hAnsi="Arial" w:cs="Arial"/>
        </w:rPr>
        <w:t xml:space="preserve">de </w:t>
      </w:r>
      <w:r w:rsidR="009E75BE" w:rsidRPr="00864E5C">
        <w:rPr>
          <w:rFonts w:ascii="Arial" w:eastAsia="Arial" w:hAnsi="Arial" w:cs="Arial"/>
        </w:rPr>
        <w:t>los requerimientos en los módulos “</w:t>
      </w:r>
      <w:r w:rsidR="009E75BE" w:rsidRPr="00864E5C">
        <w:rPr>
          <w:rFonts w:ascii="Arial" w:eastAsia="Arial" w:hAnsi="Arial" w:cs="Arial"/>
          <w:b/>
        </w:rPr>
        <w:t>PIC en línea</w:t>
      </w:r>
      <w:r w:rsidR="009E75BE" w:rsidRPr="00864E5C">
        <w:rPr>
          <w:rFonts w:ascii="Arial" w:eastAsia="Arial" w:hAnsi="Arial" w:cs="Arial"/>
        </w:rPr>
        <w:t xml:space="preserve">” y “Módulo de Actividades Distritales – MAD, además del resultado de las temáticas cursadas por los funcionarios en el 2021, </w:t>
      </w:r>
      <w:r w:rsidRPr="00864E5C">
        <w:rPr>
          <w:rFonts w:ascii="Arial" w:eastAsia="Arial" w:hAnsi="Arial" w:cs="Arial"/>
        </w:rPr>
        <w:t xml:space="preserve">temas estratégicos para el Distrito Capital, como la innovación pública y la formación en competencias digitales; así como el fortalecimiento de las competencias  funcionales y comportamentales de los servidores públicos del Distrito Capital: </w:t>
      </w:r>
    </w:p>
    <w:p w14:paraId="113AF960" w14:textId="77777777" w:rsidR="00F33089" w:rsidRPr="009E66AA" w:rsidRDefault="00F33089" w:rsidP="00F33089">
      <w:pPr>
        <w:pBdr>
          <w:top w:val="nil"/>
          <w:left w:val="nil"/>
          <w:bottom w:val="nil"/>
          <w:right w:val="nil"/>
          <w:between w:val="nil"/>
        </w:pBdr>
        <w:spacing w:after="0" w:line="240" w:lineRule="auto"/>
        <w:jc w:val="both"/>
        <w:rPr>
          <w:rFonts w:ascii="Arial" w:eastAsia="Arial" w:hAnsi="Arial" w:cs="Arial"/>
          <w:sz w:val="20"/>
          <w:szCs w:val="20"/>
        </w:rPr>
      </w:pPr>
    </w:p>
    <w:tbl>
      <w:tblPr>
        <w:tblStyle w:val="Tablaconcuadrcula"/>
        <w:tblW w:w="0" w:type="auto"/>
        <w:tblInd w:w="-5" w:type="dxa"/>
        <w:tblLook w:val="04A0" w:firstRow="1" w:lastRow="0" w:firstColumn="1" w:lastColumn="0" w:noHBand="0" w:noVBand="1"/>
      </w:tblPr>
      <w:tblGrid>
        <w:gridCol w:w="3807"/>
        <w:gridCol w:w="3713"/>
        <w:gridCol w:w="1313"/>
      </w:tblGrid>
      <w:tr w:rsidR="00DD76AF" w:rsidRPr="00837579" w14:paraId="650958A7" w14:textId="77777777" w:rsidTr="00BD7108">
        <w:tc>
          <w:tcPr>
            <w:tcW w:w="3807" w:type="dxa"/>
          </w:tcPr>
          <w:p w14:paraId="1E7D98C4" w14:textId="77777777" w:rsidR="00DD76AF" w:rsidRPr="00BD7108" w:rsidRDefault="00DD76AF" w:rsidP="00DB2B54">
            <w:pPr>
              <w:pBdr>
                <w:top w:val="nil"/>
                <w:left w:val="nil"/>
                <w:bottom w:val="nil"/>
                <w:right w:val="nil"/>
                <w:between w:val="nil"/>
              </w:pBdr>
              <w:jc w:val="center"/>
              <w:rPr>
                <w:rFonts w:ascii="Arial" w:eastAsia="Arial" w:hAnsi="Arial" w:cs="Arial"/>
                <w:b/>
                <w:sz w:val="21"/>
                <w:szCs w:val="21"/>
              </w:rPr>
            </w:pPr>
            <w:r w:rsidRPr="00BD7108">
              <w:rPr>
                <w:rFonts w:ascii="Arial" w:eastAsia="Arial" w:hAnsi="Arial" w:cs="Arial"/>
                <w:b/>
                <w:sz w:val="21"/>
                <w:szCs w:val="21"/>
              </w:rPr>
              <w:t>LÍNEA DE APRENDIZAJE</w:t>
            </w:r>
          </w:p>
        </w:tc>
        <w:tc>
          <w:tcPr>
            <w:tcW w:w="3713" w:type="dxa"/>
          </w:tcPr>
          <w:p w14:paraId="535A5638" w14:textId="77777777" w:rsidR="00DD76AF" w:rsidRPr="00BD7108" w:rsidRDefault="00DD76AF" w:rsidP="00DB2B54">
            <w:pPr>
              <w:pBdr>
                <w:top w:val="nil"/>
                <w:left w:val="nil"/>
                <w:bottom w:val="nil"/>
                <w:right w:val="nil"/>
                <w:between w:val="nil"/>
              </w:pBdr>
              <w:jc w:val="center"/>
              <w:rPr>
                <w:rFonts w:ascii="Arial" w:eastAsia="Arial" w:hAnsi="Arial" w:cs="Arial"/>
                <w:b/>
                <w:sz w:val="21"/>
                <w:szCs w:val="21"/>
              </w:rPr>
            </w:pPr>
            <w:r w:rsidRPr="00BD7108">
              <w:rPr>
                <w:rFonts w:ascii="Arial" w:eastAsia="Arial" w:hAnsi="Arial" w:cs="Arial"/>
                <w:b/>
                <w:sz w:val="21"/>
                <w:szCs w:val="21"/>
              </w:rPr>
              <w:t>DEFINICIÓN</w:t>
            </w:r>
          </w:p>
        </w:tc>
        <w:tc>
          <w:tcPr>
            <w:tcW w:w="1313" w:type="dxa"/>
          </w:tcPr>
          <w:p w14:paraId="4BAA72F7" w14:textId="77777777" w:rsidR="00DD76AF" w:rsidRPr="00BD7108" w:rsidRDefault="00DD76AF" w:rsidP="00DB2B54">
            <w:pPr>
              <w:pBdr>
                <w:top w:val="nil"/>
                <w:left w:val="nil"/>
                <w:bottom w:val="nil"/>
                <w:right w:val="nil"/>
                <w:between w:val="nil"/>
              </w:pBdr>
              <w:jc w:val="center"/>
              <w:rPr>
                <w:rFonts w:ascii="Arial" w:eastAsia="Arial" w:hAnsi="Arial" w:cs="Arial"/>
                <w:b/>
                <w:sz w:val="21"/>
                <w:szCs w:val="21"/>
              </w:rPr>
            </w:pPr>
            <w:r w:rsidRPr="00BD7108">
              <w:rPr>
                <w:rFonts w:ascii="Arial" w:eastAsia="Arial" w:hAnsi="Arial" w:cs="Arial"/>
                <w:b/>
                <w:sz w:val="21"/>
                <w:szCs w:val="21"/>
              </w:rPr>
              <w:t>CANTIDAD DE CURSOS</w:t>
            </w:r>
          </w:p>
        </w:tc>
      </w:tr>
      <w:tr w:rsidR="00DD76AF" w:rsidRPr="006D4EC2" w14:paraId="2B334B07" w14:textId="77777777" w:rsidTr="00BD7108">
        <w:tc>
          <w:tcPr>
            <w:tcW w:w="3807" w:type="dxa"/>
          </w:tcPr>
          <w:p w14:paraId="329AE03A" w14:textId="77777777" w:rsidR="00DD76AF" w:rsidRPr="00BD7108" w:rsidRDefault="00DD76AF" w:rsidP="00DB2B54">
            <w:pPr>
              <w:pBdr>
                <w:top w:val="nil"/>
                <w:left w:val="nil"/>
                <w:bottom w:val="nil"/>
                <w:right w:val="nil"/>
                <w:between w:val="nil"/>
              </w:pBdr>
              <w:jc w:val="both"/>
              <w:rPr>
                <w:rFonts w:ascii="Arial" w:eastAsia="Arial" w:hAnsi="Arial" w:cs="Arial"/>
                <w:sz w:val="21"/>
                <w:szCs w:val="21"/>
              </w:rPr>
            </w:pPr>
            <w:r w:rsidRPr="00BD7108">
              <w:rPr>
                <w:rFonts w:ascii="Arial" w:eastAsia="Arial" w:hAnsi="Arial" w:cs="Arial"/>
                <w:sz w:val="21"/>
                <w:szCs w:val="21"/>
              </w:rPr>
              <w:t>4.1. Innovación Pública</w:t>
            </w:r>
          </w:p>
        </w:tc>
        <w:tc>
          <w:tcPr>
            <w:tcW w:w="3713" w:type="dxa"/>
          </w:tcPr>
          <w:p w14:paraId="7A98D793"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hAnsi="Arial" w:cs="Arial"/>
                <w:sz w:val="21"/>
                <w:szCs w:val="21"/>
              </w:rPr>
              <w:t>Brinda herramientas y técnicas para lograr un acercamiento metodológico y conceptual de la innovación.</w:t>
            </w:r>
          </w:p>
        </w:tc>
        <w:tc>
          <w:tcPr>
            <w:tcW w:w="1313" w:type="dxa"/>
          </w:tcPr>
          <w:p w14:paraId="54931FAE"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eastAsia="Arial" w:hAnsi="Arial" w:cs="Arial"/>
                <w:sz w:val="21"/>
                <w:szCs w:val="21"/>
              </w:rPr>
              <w:t>16</w:t>
            </w:r>
          </w:p>
        </w:tc>
      </w:tr>
      <w:tr w:rsidR="00DD76AF" w:rsidRPr="006D4EC2" w14:paraId="0FC2A127" w14:textId="77777777" w:rsidTr="00BD7108">
        <w:tc>
          <w:tcPr>
            <w:tcW w:w="3807" w:type="dxa"/>
          </w:tcPr>
          <w:p w14:paraId="69D205D6" w14:textId="77777777" w:rsidR="00DD76AF" w:rsidRPr="00BD7108" w:rsidRDefault="00DD76AF" w:rsidP="00DB2B54">
            <w:pPr>
              <w:pBdr>
                <w:top w:val="nil"/>
                <w:left w:val="nil"/>
                <w:bottom w:val="nil"/>
                <w:right w:val="nil"/>
                <w:between w:val="nil"/>
              </w:pBdr>
              <w:jc w:val="both"/>
              <w:rPr>
                <w:rFonts w:ascii="Arial" w:eastAsia="Arial" w:hAnsi="Arial" w:cs="Arial"/>
                <w:sz w:val="21"/>
                <w:szCs w:val="21"/>
              </w:rPr>
            </w:pPr>
            <w:r w:rsidRPr="00BD7108">
              <w:rPr>
                <w:rFonts w:ascii="Arial" w:eastAsia="Arial" w:hAnsi="Arial" w:cs="Arial"/>
                <w:sz w:val="21"/>
                <w:szCs w:val="21"/>
              </w:rPr>
              <w:t>4.2. Competencias Digitales</w:t>
            </w:r>
          </w:p>
        </w:tc>
        <w:tc>
          <w:tcPr>
            <w:tcW w:w="3713" w:type="dxa"/>
          </w:tcPr>
          <w:p w14:paraId="3936C8B8"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hAnsi="Arial" w:cs="Arial"/>
                <w:sz w:val="21"/>
                <w:szCs w:val="21"/>
              </w:rPr>
              <w:t>Fortalece las competencias digitales en los servidores y las servidoras públicas y cerrar la brecha que existe en este tema en el Distrito Capital.</w:t>
            </w:r>
          </w:p>
        </w:tc>
        <w:tc>
          <w:tcPr>
            <w:tcW w:w="1313" w:type="dxa"/>
          </w:tcPr>
          <w:p w14:paraId="05BF1CDB"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eastAsia="Arial" w:hAnsi="Arial" w:cs="Arial"/>
                <w:sz w:val="21"/>
                <w:szCs w:val="21"/>
              </w:rPr>
              <w:t>8</w:t>
            </w:r>
          </w:p>
        </w:tc>
      </w:tr>
      <w:tr w:rsidR="00DD76AF" w:rsidRPr="006D4EC2" w14:paraId="53EF1BD1" w14:textId="77777777" w:rsidTr="00BD7108">
        <w:tc>
          <w:tcPr>
            <w:tcW w:w="3807" w:type="dxa"/>
          </w:tcPr>
          <w:p w14:paraId="38AD135C" w14:textId="77777777" w:rsidR="00DD76AF" w:rsidRPr="00BD7108" w:rsidRDefault="00DD76AF" w:rsidP="00DB2B54">
            <w:pPr>
              <w:pBdr>
                <w:top w:val="nil"/>
                <w:left w:val="nil"/>
                <w:bottom w:val="nil"/>
                <w:right w:val="nil"/>
                <w:between w:val="nil"/>
              </w:pBdr>
              <w:jc w:val="both"/>
              <w:rPr>
                <w:rFonts w:ascii="Arial" w:eastAsia="Arial" w:hAnsi="Arial" w:cs="Arial"/>
                <w:sz w:val="21"/>
                <w:szCs w:val="21"/>
              </w:rPr>
            </w:pPr>
            <w:r w:rsidRPr="00BD7108">
              <w:rPr>
                <w:rFonts w:ascii="Arial" w:eastAsia="Arial" w:hAnsi="Arial" w:cs="Arial"/>
                <w:sz w:val="21"/>
                <w:szCs w:val="21"/>
              </w:rPr>
              <w:t>4.3. Competencias Funcionales (técnicas y administrativas)</w:t>
            </w:r>
          </w:p>
        </w:tc>
        <w:tc>
          <w:tcPr>
            <w:tcW w:w="3713" w:type="dxa"/>
          </w:tcPr>
          <w:p w14:paraId="62CC811E"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hAnsi="Arial" w:cs="Arial"/>
                <w:sz w:val="21"/>
                <w:szCs w:val="21"/>
              </w:rPr>
              <w:t>Sensibiliza a los funcionarios públicos en cuanto a la actualización de la normativa vigente de los temas relacionados.</w:t>
            </w:r>
          </w:p>
        </w:tc>
        <w:tc>
          <w:tcPr>
            <w:tcW w:w="1313" w:type="dxa"/>
          </w:tcPr>
          <w:p w14:paraId="5A824DCA"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eastAsia="Arial" w:hAnsi="Arial" w:cs="Arial"/>
                <w:sz w:val="21"/>
                <w:szCs w:val="21"/>
              </w:rPr>
              <w:t>17</w:t>
            </w:r>
          </w:p>
        </w:tc>
      </w:tr>
      <w:tr w:rsidR="00DD76AF" w:rsidRPr="006D4EC2" w14:paraId="130E65F3" w14:textId="77777777" w:rsidTr="00BD7108">
        <w:tc>
          <w:tcPr>
            <w:tcW w:w="3807" w:type="dxa"/>
          </w:tcPr>
          <w:p w14:paraId="170B0E2D" w14:textId="77777777" w:rsidR="00DD76AF" w:rsidRPr="00BD7108" w:rsidRDefault="00DD76AF" w:rsidP="00DB2B54">
            <w:pPr>
              <w:pBdr>
                <w:top w:val="nil"/>
                <w:left w:val="nil"/>
                <w:bottom w:val="nil"/>
                <w:right w:val="nil"/>
                <w:between w:val="nil"/>
              </w:pBdr>
              <w:jc w:val="both"/>
              <w:rPr>
                <w:rFonts w:ascii="Arial" w:eastAsia="Arial" w:hAnsi="Arial" w:cs="Arial"/>
                <w:sz w:val="21"/>
                <w:szCs w:val="21"/>
              </w:rPr>
            </w:pPr>
            <w:r w:rsidRPr="00BD7108">
              <w:rPr>
                <w:rFonts w:ascii="Arial" w:eastAsia="Arial" w:hAnsi="Arial" w:cs="Arial"/>
                <w:sz w:val="21"/>
                <w:szCs w:val="21"/>
              </w:rPr>
              <w:t>4.4. Competencias Comportamentales (aptitudes labores y socioemocionales)</w:t>
            </w:r>
          </w:p>
        </w:tc>
        <w:tc>
          <w:tcPr>
            <w:tcW w:w="3713" w:type="dxa"/>
          </w:tcPr>
          <w:p w14:paraId="1E2B8162" w14:textId="77777777" w:rsidR="00DD76AF" w:rsidRPr="00BD7108" w:rsidRDefault="00152F99" w:rsidP="00152F99">
            <w:pPr>
              <w:pBdr>
                <w:top w:val="nil"/>
                <w:left w:val="nil"/>
                <w:bottom w:val="nil"/>
                <w:right w:val="nil"/>
                <w:between w:val="nil"/>
              </w:pBdr>
              <w:jc w:val="center"/>
              <w:rPr>
                <w:rFonts w:ascii="Arial" w:hAnsi="Arial" w:cs="Arial"/>
                <w:sz w:val="21"/>
                <w:szCs w:val="21"/>
              </w:rPr>
            </w:pPr>
            <w:r w:rsidRPr="00BD7108">
              <w:rPr>
                <w:rFonts w:ascii="Arial" w:hAnsi="Arial" w:cs="Arial"/>
                <w:sz w:val="21"/>
                <w:szCs w:val="21"/>
              </w:rPr>
              <w:t>Desarrolla competencias laborales y socioemocionales que le permiten optimizar sus labores diarias</w:t>
            </w:r>
          </w:p>
        </w:tc>
        <w:tc>
          <w:tcPr>
            <w:tcW w:w="1313" w:type="dxa"/>
          </w:tcPr>
          <w:p w14:paraId="060F4673"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eastAsia="Arial" w:hAnsi="Arial" w:cs="Arial"/>
                <w:sz w:val="21"/>
                <w:szCs w:val="21"/>
              </w:rPr>
              <w:t>19</w:t>
            </w:r>
          </w:p>
        </w:tc>
      </w:tr>
      <w:tr w:rsidR="00DD76AF" w:rsidRPr="006D4EC2" w14:paraId="58152E91" w14:textId="77777777" w:rsidTr="00BD7108">
        <w:tc>
          <w:tcPr>
            <w:tcW w:w="3807" w:type="dxa"/>
          </w:tcPr>
          <w:p w14:paraId="2A69C949" w14:textId="77777777" w:rsidR="00DD76AF" w:rsidRPr="00BD7108" w:rsidRDefault="00DD76AF" w:rsidP="00DB2B54">
            <w:pPr>
              <w:jc w:val="both"/>
              <w:rPr>
                <w:rFonts w:ascii="Arial" w:eastAsia="Arial" w:hAnsi="Arial" w:cs="Arial"/>
                <w:sz w:val="21"/>
                <w:szCs w:val="21"/>
              </w:rPr>
            </w:pPr>
            <w:r w:rsidRPr="00BD7108">
              <w:rPr>
                <w:rFonts w:ascii="Arial" w:eastAsia="Arial" w:hAnsi="Arial" w:cs="Arial"/>
                <w:sz w:val="21"/>
                <w:szCs w:val="21"/>
              </w:rPr>
              <w:t>4.5. Formación para Jefes de Talento Humano</w:t>
            </w:r>
          </w:p>
        </w:tc>
        <w:tc>
          <w:tcPr>
            <w:tcW w:w="3713" w:type="dxa"/>
          </w:tcPr>
          <w:p w14:paraId="375BBD3A" w14:textId="77777777" w:rsidR="00DD76AF" w:rsidRPr="00BD7108" w:rsidRDefault="00152F99" w:rsidP="00DB2B54">
            <w:pPr>
              <w:jc w:val="center"/>
              <w:rPr>
                <w:rFonts w:ascii="Arial" w:hAnsi="Arial" w:cs="Arial"/>
                <w:sz w:val="21"/>
                <w:szCs w:val="21"/>
              </w:rPr>
            </w:pPr>
            <w:r w:rsidRPr="00BD7108">
              <w:rPr>
                <w:rFonts w:ascii="Arial" w:hAnsi="Arial" w:cs="Arial"/>
                <w:sz w:val="21"/>
                <w:szCs w:val="21"/>
              </w:rPr>
              <w:t>Propende por el desarrollo de habilidades gerenciales, que les permita gestionar de manera adecuada el Recurso Humano de las entidades.</w:t>
            </w:r>
          </w:p>
        </w:tc>
        <w:tc>
          <w:tcPr>
            <w:tcW w:w="1313" w:type="dxa"/>
          </w:tcPr>
          <w:p w14:paraId="55772D64" w14:textId="77777777" w:rsidR="00DD76AF" w:rsidRPr="00BD7108" w:rsidRDefault="00DD76AF" w:rsidP="00DB2B54">
            <w:pPr>
              <w:jc w:val="center"/>
              <w:rPr>
                <w:rFonts w:ascii="Arial" w:eastAsia="Arial" w:hAnsi="Arial" w:cs="Arial"/>
                <w:sz w:val="21"/>
                <w:szCs w:val="21"/>
              </w:rPr>
            </w:pPr>
            <w:r w:rsidRPr="00BD7108">
              <w:rPr>
                <w:rFonts w:ascii="Arial" w:eastAsia="Arial" w:hAnsi="Arial" w:cs="Arial"/>
                <w:sz w:val="21"/>
                <w:szCs w:val="21"/>
              </w:rPr>
              <w:t>8</w:t>
            </w:r>
          </w:p>
        </w:tc>
      </w:tr>
      <w:tr w:rsidR="00DD76AF" w:rsidRPr="006D4EC2" w14:paraId="5D7362DA" w14:textId="77777777" w:rsidTr="00BD7108">
        <w:tc>
          <w:tcPr>
            <w:tcW w:w="3807" w:type="dxa"/>
          </w:tcPr>
          <w:p w14:paraId="3FA85754" w14:textId="77777777" w:rsidR="00DD76AF" w:rsidRPr="00BD7108" w:rsidRDefault="00DD76AF" w:rsidP="00DB2B54">
            <w:pPr>
              <w:jc w:val="both"/>
              <w:rPr>
                <w:rFonts w:ascii="Arial" w:eastAsia="Arial" w:hAnsi="Arial" w:cs="Arial"/>
                <w:sz w:val="21"/>
                <w:szCs w:val="21"/>
              </w:rPr>
            </w:pPr>
            <w:r w:rsidRPr="00BD7108">
              <w:rPr>
                <w:rFonts w:ascii="Arial" w:eastAsia="Arial" w:hAnsi="Arial" w:cs="Arial"/>
                <w:sz w:val="21"/>
                <w:szCs w:val="21"/>
              </w:rPr>
              <w:t>4.6. Seguridad y Salud en el Trabajo</w:t>
            </w:r>
          </w:p>
        </w:tc>
        <w:tc>
          <w:tcPr>
            <w:tcW w:w="3713" w:type="dxa"/>
          </w:tcPr>
          <w:p w14:paraId="382B0583" w14:textId="77777777" w:rsidR="00DD76AF" w:rsidRPr="00BD7108" w:rsidRDefault="00152F99" w:rsidP="00DB2B54">
            <w:pPr>
              <w:jc w:val="center"/>
              <w:rPr>
                <w:rFonts w:ascii="Arial" w:eastAsia="Arial" w:hAnsi="Arial" w:cs="Arial"/>
                <w:sz w:val="21"/>
                <w:szCs w:val="21"/>
              </w:rPr>
            </w:pPr>
            <w:r w:rsidRPr="00BD7108">
              <w:rPr>
                <w:rFonts w:ascii="Arial" w:hAnsi="Arial" w:cs="Arial"/>
                <w:sz w:val="21"/>
                <w:szCs w:val="21"/>
              </w:rPr>
              <w:t>Aborda la Gestión de los peligros y riesgos de SST</w:t>
            </w:r>
          </w:p>
        </w:tc>
        <w:tc>
          <w:tcPr>
            <w:tcW w:w="1313" w:type="dxa"/>
          </w:tcPr>
          <w:p w14:paraId="657F3DD1" w14:textId="77777777" w:rsidR="00DD76AF" w:rsidRPr="00BD7108" w:rsidRDefault="00DD76AF" w:rsidP="00DB2B54">
            <w:pPr>
              <w:jc w:val="center"/>
              <w:rPr>
                <w:rFonts w:ascii="Arial" w:eastAsia="Arial" w:hAnsi="Arial" w:cs="Arial"/>
                <w:sz w:val="21"/>
                <w:szCs w:val="21"/>
              </w:rPr>
            </w:pPr>
            <w:r w:rsidRPr="00BD7108">
              <w:rPr>
                <w:rFonts w:ascii="Arial" w:eastAsia="Arial" w:hAnsi="Arial" w:cs="Arial"/>
                <w:sz w:val="21"/>
                <w:szCs w:val="21"/>
              </w:rPr>
              <w:t>3</w:t>
            </w:r>
          </w:p>
        </w:tc>
      </w:tr>
      <w:tr w:rsidR="00DD76AF" w:rsidRPr="006D4EC2" w14:paraId="0B358817" w14:textId="77777777" w:rsidTr="00BD7108">
        <w:tc>
          <w:tcPr>
            <w:tcW w:w="3807" w:type="dxa"/>
          </w:tcPr>
          <w:p w14:paraId="2EA41C90" w14:textId="77777777" w:rsidR="00DD76AF" w:rsidRPr="00BD7108" w:rsidRDefault="00DD76AF" w:rsidP="00DB2B54">
            <w:pPr>
              <w:pBdr>
                <w:top w:val="nil"/>
                <w:left w:val="nil"/>
                <w:bottom w:val="nil"/>
                <w:right w:val="nil"/>
                <w:between w:val="nil"/>
              </w:pBdr>
              <w:jc w:val="both"/>
              <w:rPr>
                <w:rFonts w:ascii="Arial" w:eastAsia="Arial" w:hAnsi="Arial" w:cs="Arial"/>
                <w:sz w:val="21"/>
                <w:szCs w:val="21"/>
              </w:rPr>
            </w:pPr>
            <w:r w:rsidRPr="00BD7108">
              <w:rPr>
                <w:rFonts w:ascii="Arial" w:eastAsia="Arial" w:hAnsi="Arial" w:cs="Arial"/>
                <w:sz w:val="21"/>
                <w:szCs w:val="21"/>
              </w:rPr>
              <w:t>4.7. Formación integral</w:t>
            </w:r>
          </w:p>
        </w:tc>
        <w:tc>
          <w:tcPr>
            <w:tcW w:w="3713" w:type="dxa"/>
          </w:tcPr>
          <w:p w14:paraId="68E89235" w14:textId="77777777" w:rsidR="00DD76AF" w:rsidRPr="00BD7108" w:rsidRDefault="00443D1C" w:rsidP="00DB2B54">
            <w:pPr>
              <w:pBdr>
                <w:top w:val="nil"/>
                <w:left w:val="nil"/>
                <w:bottom w:val="nil"/>
                <w:right w:val="nil"/>
                <w:between w:val="nil"/>
              </w:pBdr>
              <w:jc w:val="center"/>
              <w:rPr>
                <w:rFonts w:ascii="Arial" w:hAnsi="Arial" w:cs="Arial"/>
                <w:sz w:val="21"/>
                <w:szCs w:val="21"/>
              </w:rPr>
            </w:pPr>
            <w:r w:rsidRPr="00BD7108">
              <w:rPr>
                <w:rFonts w:ascii="Arial" w:hAnsi="Arial" w:cs="Arial"/>
                <w:sz w:val="21"/>
                <w:szCs w:val="21"/>
              </w:rPr>
              <w:t>Fortalece ámbitos personales y laborales en el ejercicio de sus funciones.</w:t>
            </w:r>
          </w:p>
        </w:tc>
        <w:tc>
          <w:tcPr>
            <w:tcW w:w="1313" w:type="dxa"/>
          </w:tcPr>
          <w:p w14:paraId="3D3DE98D"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eastAsia="Arial" w:hAnsi="Arial" w:cs="Arial"/>
                <w:sz w:val="21"/>
                <w:szCs w:val="21"/>
              </w:rPr>
              <w:t>7</w:t>
            </w:r>
          </w:p>
        </w:tc>
      </w:tr>
      <w:tr w:rsidR="00DD76AF" w:rsidRPr="006D4EC2" w14:paraId="1B7535AF" w14:textId="77777777" w:rsidTr="00BD7108">
        <w:tc>
          <w:tcPr>
            <w:tcW w:w="3807" w:type="dxa"/>
          </w:tcPr>
          <w:p w14:paraId="1FB280DF" w14:textId="77777777" w:rsidR="00DD76AF" w:rsidRPr="00BD7108" w:rsidRDefault="00DD76AF" w:rsidP="00DB2B54">
            <w:pPr>
              <w:pBdr>
                <w:top w:val="nil"/>
                <w:left w:val="nil"/>
                <w:bottom w:val="nil"/>
                <w:right w:val="nil"/>
                <w:between w:val="nil"/>
              </w:pBdr>
              <w:jc w:val="both"/>
              <w:rPr>
                <w:rFonts w:ascii="Arial" w:eastAsia="Arial" w:hAnsi="Arial" w:cs="Arial"/>
                <w:sz w:val="21"/>
                <w:szCs w:val="21"/>
              </w:rPr>
            </w:pPr>
            <w:r w:rsidRPr="00BD7108">
              <w:rPr>
                <w:rFonts w:ascii="Arial" w:eastAsia="Arial" w:hAnsi="Arial" w:cs="Arial"/>
                <w:sz w:val="21"/>
                <w:szCs w:val="21"/>
              </w:rPr>
              <w:t>4.8. Formación por Alianzas</w:t>
            </w:r>
          </w:p>
        </w:tc>
        <w:tc>
          <w:tcPr>
            <w:tcW w:w="3713" w:type="dxa"/>
          </w:tcPr>
          <w:p w14:paraId="1E06AC6D" w14:textId="77777777" w:rsidR="00DD76AF" w:rsidRPr="00BD7108" w:rsidRDefault="00443D1C" w:rsidP="00DB2B54">
            <w:pPr>
              <w:pBdr>
                <w:top w:val="nil"/>
                <w:left w:val="nil"/>
                <w:bottom w:val="nil"/>
                <w:right w:val="nil"/>
                <w:between w:val="nil"/>
              </w:pBdr>
              <w:jc w:val="center"/>
              <w:rPr>
                <w:rFonts w:ascii="Arial" w:eastAsia="Arial" w:hAnsi="Arial" w:cs="Arial"/>
                <w:sz w:val="21"/>
                <w:szCs w:val="21"/>
              </w:rPr>
            </w:pPr>
            <w:r w:rsidRPr="00BD7108">
              <w:rPr>
                <w:rFonts w:ascii="Arial" w:hAnsi="Arial" w:cs="Arial"/>
                <w:sz w:val="21"/>
                <w:szCs w:val="21"/>
              </w:rPr>
              <w:t xml:space="preserve">Permite alianzas estratégicas con otras entidades, para ampliar la </w:t>
            </w:r>
            <w:r w:rsidRPr="00BD7108">
              <w:rPr>
                <w:rFonts w:ascii="Arial" w:hAnsi="Arial" w:cs="Arial"/>
                <w:sz w:val="21"/>
                <w:szCs w:val="21"/>
              </w:rPr>
              <w:lastRenderedPageBreak/>
              <w:t>oferta educativa de capacitación para el trabajo.</w:t>
            </w:r>
          </w:p>
        </w:tc>
        <w:tc>
          <w:tcPr>
            <w:tcW w:w="1313" w:type="dxa"/>
          </w:tcPr>
          <w:p w14:paraId="01119B08" w14:textId="77777777" w:rsidR="00DD76AF" w:rsidRPr="00BD7108" w:rsidRDefault="00DD76AF" w:rsidP="00DB2B54">
            <w:pPr>
              <w:pBdr>
                <w:top w:val="nil"/>
                <w:left w:val="nil"/>
                <w:bottom w:val="nil"/>
                <w:right w:val="nil"/>
                <w:between w:val="nil"/>
              </w:pBdr>
              <w:jc w:val="center"/>
              <w:rPr>
                <w:rFonts w:ascii="Arial" w:eastAsia="Arial" w:hAnsi="Arial" w:cs="Arial"/>
                <w:sz w:val="21"/>
                <w:szCs w:val="21"/>
              </w:rPr>
            </w:pPr>
            <w:r w:rsidRPr="00BD7108">
              <w:rPr>
                <w:rFonts w:ascii="Arial" w:eastAsia="Arial" w:hAnsi="Arial" w:cs="Arial"/>
                <w:sz w:val="21"/>
                <w:szCs w:val="21"/>
              </w:rPr>
              <w:lastRenderedPageBreak/>
              <w:t>1</w:t>
            </w:r>
          </w:p>
        </w:tc>
      </w:tr>
    </w:tbl>
    <w:p w14:paraId="7A9941C1" w14:textId="77777777" w:rsidR="00F33089" w:rsidRPr="009E66AA" w:rsidRDefault="00F33089" w:rsidP="00F33089">
      <w:pPr>
        <w:pBdr>
          <w:top w:val="nil"/>
          <w:left w:val="nil"/>
          <w:bottom w:val="nil"/>
          <w:right w:val="nil"/>
          <w:between w:val="nil"/>
        </w:pBdr>
        <w:spacing w:after="0" w:line="240" w:lineRule="auto"/>
        <w:ind w:left="720"/>
        <w:jc w:val="both"/>
        <w:rPr>
          <w:rFonts w:ascii="Arial" w:eastAsia="Arial" w:hAnsi="Arial" w:cs="Arial"/>
          <w:sz w:val="20"/>
          <w:szCs w:val="20"/>
        </w:rPr>
      </w:pPr>
    </w:p>
    <w:p w14:paraId="647C83E2" w14:textId="77777777" w:rsidR="00864E5C" w:rsidRDefault="00864E5C" w:rsidP="001F4791">
      <w:pPr>
        <w:spacing w:line="240" w:lineRule="auto"/>
        <w:jc w:val="both"/>
        <w:rPr>
          <w:rFonts w:ascii="Arial" w:eastAsia="Arial" w:hAnsi="Arial" w:cs="Arial"/>
          <w:b/>
          <w:sz w:val="20"/>
          <w:szCs w:val="20"/>
        </w:rPr>
      </w:pPr>
    </w:p>
    <w:p w14:paraId="17DC5397" w14:textId="77777777" w:rsidR="00864E5C" w:rsidRDefault="00864E5C" w:rsidP="001F4791">
      <w:pPr>
        <w:spacing w:line="240" w:lineRule="auto"/>
        <w:jc w:val="both"/>
        <w:rPr>
          <w:rFonts w:ascii="Arial" w:eastAsia="Arial" w:hAnsi="Arial" w:cs="Arial"/>
          <w:b/>
          <w:sz w:val="20"/>
          <w:szCs w:val="20"/>
        </w:rPr>
      </w:pPr>
      <w:r>
        <w:rPr>
          <w:rFonts w:ascii="Arial" w:eastAsia="Arial" w:hAnsi="Arial" w:cs="Arial"/>
          <w:b/>
          <w:sz w:val="20"/>
          <w:szCs w:val="20"/>
        </w:rPr>
        <w:t xml:space="preserve">5. DIRECTRICES GENERALES EN MATERIA DE CAPACITACIÓN EN EL DISTRITO CAPITAL </w:t>
      </w:r>
    </w:p>
    <w:p w14:paraId="7A7F7D34" w14:textId="77777777" w:rsidR="00864E5C" w:rsidRDefault="00864E5C" w:rsidP="001F4791">
      <w:pPr>
        <w:spacing w:line="240" w:lineRule="auto"/>
        <w:jc w:val="both"/>
        <w:rPr>
          <w:rFonts w:ascii="Arial" w:eastAsia="Arial" w:hAnsi="Arial" w:cs="Arial"/>
          <w:b/>
          <w:sz w:val="20"/>
          <w:szCs w:val="20"/>
        </w:rPr>
      </w:pPr>
      <w:r>
        <w:rPr>
          <w:rFonts w:ascii="Arial" w:eastAsia="Arial" w:hAnsi="Arial" w:cs="Arial"/>
          <w:b/>
          <w:sz w:val="20"/>
          <w:szCs w:val="20"/>
        </w:rPr>
        <w:t xml:space="preserve">5.1. </w:t>
      </w:r>
      <w:r w:rsidRPr="00864E5C">
        <w:rPr>
          <w:rFonts w:ascii="Arial" w:eastAsia="Arial" w:hAnsi="Arial" w:cs="Arial"/>
          <w:b/>
          <w:sz w:val="20"/>
          <w:szCs w:val="20"/>
        </w:rPr>
        <w:t>MÓDULO SIDEAP</w:t>
      </w:r>
      <w:r w:rsidRPr="009D6A33">
        <w:rPr>
          <w:rFonts w:ascii="Arial" w:eastAsia="Arial" w:hAnsi="Arial" w:cs="Arial"/>
          <w:sz w:val="20"/>
          <w:szCs w:val="20"/>
        </w:rPr>
        <w:t xml:space="preserve"> </w:t>
      </w:r>
      <w:r w:rsidRPr="009D6A33">
        <w:rPr>
          <w:rFonts w:ascii="Arial" w:eastAsia="Arial" w:hAnsi="Arial" w:cs="Arial"/>
          <w:b/>
          <w:sz w:val="20"/>
          <w:szCs w:val="20"/>
        </w:rPr>
        <w:t>PIC EN LÍNEA</w:t>
      </w:r>
    </w:p>
    <w:p w14:paraId="07F31A52" w14:textId="77777777" w:rsidR="001F4791" w:rsidRDefault="00864E5C" w:rsidP="00864E5C">
      <w:pPr>
        <w:spacing w:line="240" w:lineRule="auto"/>
        <w:jc w:val="both"/>
        <w:rPr>
          <w:rFonts w:ascii="Arial" w:eastAsia="Arial" w:hAnsi="Arial" w:cs="Arial"/>
          <w:i/>
          <w:sz w:val="20"/>
          <w:szCs w:val="20"/>
        </w:rPr>
      </w:pPr>
      <w:r>
        <w:rPr>
          <w:rFonts w:ascii="Arial" w:eastAsia="Arial" w:hAnsi="Arial" w:cs="Arial"/>
          <w:sz w:val="20"/>
          <w:szCs w:val="20"/>
        </w:rPr>
        <w:t>S</w:t>
      </w:r>
      <w:r w:rsidR="001F4791" w:rsidRPr="00864E5C">
        <w:rPr>
          <w:rFonts w:ascii="Arial" w:eastAsia="Arial" w:hAnsi="Arial" w:cs="Arial"/>
          <w:sz w:val="20"/>
          <w:szCs w:val="20"/>
        </w:rPr>
        <w:t xml:space="preserve">e encuentra disponible el Módulo SIDEAP denominado </w:t>
      </w:r>
      <w:r w:rsidR="001F4791" w:rsidRPr="00864E5C">
        <w:rPr>
          <w:rFonts w:ascii="Arial" w:eastAsia="Arial" w:hAnsi="Arial" w:cs="Arial"/>
          <w:b/>
          <w:sz w:val="20"/>
          <w:szCs w:val="20"/>
        </w:rPr>
        <w:t xml:space="preserve">PIC en Línea, </w:t>
      </w:r>
      <w:r w:rsidR="001F4791" w:rsidRPr="00864E5C">
        <w:rPr>
          <w:rFonts w:ascii="Arial" w:eastAsia="Arial" w:hAnsi="Arial" w:cs="Arial"/>
          <w:sz w:val="20"/>
          <w:szCs w:val="20"/>
        </w:rPr>
        <w:t xml:space="preserve">el cual es un software que facilita la formulación, ejecución y seguimiento de los Planes Institucionales de Capacitación. Así mismo, una vez las entidades realicen la formulación del Plan Institucional de Capacitación en el aplicativo, podrán descargar automáticamente el documento para ser publicado antes del 31 de enero de 2022. Lo anterior, en cumplimiento del Decreto 642 de 2018 </w:t>
      </w:r>
      <w:r w:rsidR="001F4791" w:rsidRPr="00864E5C">
        <w:rPr>
          <w:rFonts w:ascii="Arial" w:eastAsia="Arial" w:hAnsi="Arial" w:cs="Arial"/>
          <w:i/>
          <w:sz w:val="20"/>
          <w:szCs w:val="20"/>
        </w:rPr>
        <w:t>“Por el cual se fijan directrices para la integración de los planes institucionales y estratégicos al Plan de Acción por parte de las entidades del Estado.”</w:t>
      </w:r>
    </w:p>
    <w:p w14:paraId="14457AF5" w14:textId="77777777" w:rsidR="00864E5C" w:rsidRPr="00864E5C" w:rsidRDefault="00864E5C" w:rsidP="00864E5C">
      <w:pPr>
        <w:spacing w:line="240" w:lineRule="auto"/>
        <w:jc w:val="both"/>
        <w:rPr>
          <w:rFonts w:ascii="Arial" w:eastAsia="Arial" w:hAnsi="Arial" w:cs="Arial"/>
          <w:b/>
          <w:sz w:val="20"/>
          <w:szCs w:val="20"/>
        </w:rPr>
      </w:pPr>
    </w:p>
    <w:p w14:paraId="488AC133" w14:textId="77777777" w:rsidR="009D6A33" w:rsidRPr="00864E5C" w:rsidRDefault="00864E5C" w:rsidP="00864E5C">
      <w:pPr>
        <w:spacing w:line="240" w:lineRule="auto"/>
        <w:jc w:val="both"/>
        <w:rPr>
          <w:rFonts w:ascii="Arial" w:eastAsia="Arial" w:hAnsi="Arial" w:cs="Arial"/>
          <w:b/>
          <w:sz w:val="20"/>
          <w:szCs w:val="20"/>
        </w:rPr>
      </w:pPr>
      <w:r w:rsidRPr="00864E5C">
        <w:rPr>
          <w:rFonts w:ascii="Arial" w:eastAsia="Arial" w:hAnsi="Arial" w:cs="Arial"/>
          <w:b/>
          <w:sz w:val="20"/>
          <w:szCs w:val="20"/>
        </w:rPr>
        <w:t>5.2. PROGRAMAS DE INDUCCIÓN Y REINDUCCIÓN</w:t>
      </w:r>
    </w:p>
    <w:p w14:paraId="0E22A436" w14:textId="77777777" w:rsidR="00865B41" w:rsidRPr="00864E5C" w:rsidRDefault="00865B41" w:rsidP="00864E5C">
      <w:pPr>
        <w:spacing w:line="240" w:lineRule="auto"/>
        <w:jc w:val="both"/>
        <w:rPr>
          <w:rFonts w:ascii="Arial" w:eastAsia="Arial" w:hAnsi="Arial" w:cs="Arial"/>
          <w:sz w:val="20"/>
          <w:szCs w:val="20"/>
        </w:rPr>
      </w:pPr>
      <w:r w:rsidRPr="00864E5C">
        <w:rPr>
          <w:rFonts w:ascii="Arial" w:eastAsia="Arial" w:hAnsi="Arial" w:cs="Arial"/>
          <w:sz w:val="20"/>
          <w:szCs w:val="20"/>
        </w:rPr>
        <w:t xml:space="preserve">De conformidad con el artículo 7 del Decreto 1567 de 1998 “Por el cual se crea el sistema nacional de capacitación y el sistema de estímulos para los empleados del Estado”, cada entidad deben incluir </w:t>
      </w:r>
      <w:r w:rsidRPr="00864E5C">
        <w:rPr>
          <w:rFonts w:ascii="Arial" w:eastAsia="Arial" w:hAnsi="Arial" w:cs="Arial"/>
          <w:b/>
          <w:sz w:val="20"/>
          <w:szCs w:val="20"/>
          <w:u w:val="single"/>
        </w:rPr>
        <w:t>obligatoriamente</w:t>
      </w:r>
      <w:r w:rsidRPr="00864E5C">
        <w:rPr>
          <w:rFonts w:ascii="Arial" w:eastAsia="Arial" w:hAnsi="Arial" w:cs="Arial"/>
          <w:sz w:val="20"/>
          <w:szCs w:val="20"/>
        </w:rPr>
        <w:t xml:space="preserve"> programas de inducción y de reinducción en sus Planes Institucionales de Capacitación; así mismo, la misma norma establece  que para los empleados vinculados en periodo de prueba, la Inducción deberá ser tenida en cuenta en la evaluación del desempeño laboral de dicho periodo:</w:t>
      </w:r>
    </w:p>
    <w:p w14:paraId="6202678F" w14:textId="77777777" w:rsidR="00865B41" w:rsidRPr="00F10157" w:rsidRDefault="00865B41" w:rsidP="00865B41">
      <w:pPr>
        <w:spacing w:line="240" w:lineRule="auto"/>
        <w:jc w:val="both"/>
        <w:rPr>
          <w:rFonts w:ascii="Arial" w:eastAsia="Arial" w:hAnsi="Arial" w:cs="Arial"/>
          <w:i/>
          <w:sz w:val="20"/>
          <w:szCs w:val="20"/>
        </w:rPr>
      </w:pPr>
      <w:r w:rsidRPr="00F10157">
        <w:rPr>
          <w:rFonts w:ascii="Arial" w:eastAsia="Arial" w:hAnsi="Arial" w:cs="Arial"/>
          <w:i/>
          <w:sz w:val="20"/>
          <w:szCs w:val="20"/>
        </w:rPr>
        <w:t>“ARTÍCULO</w:t>
      </w:r>
      <w:bookmarkStart w:id="2" w:name="7"/>
      <w:r w:rsidRPr="00F10157">
        <w:rPr>
          <w:rFonts w:ascii="Arial" w:eastAsia="Arial" w:hAnsi="Arial" w:cs="Arial"/>
          <w:i/>
          <w:sz w:val="20"/>
          <w:szCs w:val="20"/>
        </w:rPr>
        <w:t> </w:t>
      </w:r>
      <w:bookmarkEnd w:id="2"/>
      <w:r w:rsidRPr="00F10157">
        <w:rPr>
          <w:rFonts w:ascii="Arial" w:eastAsia="Arial" w:hAnsi="Arial" w:cs="Arial"/>
          <w:i/>
          <w:sz w:val="20"/>
          <w:szCs w:val="20"/>
        </w:rPr>
        <w:t> 7º. Programas de Inducción y reinducción. Los planes institucionales de cada entidad deben incluir obligatoriamente programas de inducción y de reinducción, los cuales se definen como procesos de formación y capacitación dirigidos a facilitar y a fortalecer la integración del empleado a la cultura organizacional, a desarrollar en éste habilidades gerenciales y de servicio público y suministrarle información necesaria para el mejor conocimiento de la función pública y de la entidad, estimulando el aprendizaje y el desarrollo individual y organizacional, en un contexto metodológico flexible, integral, práctico y participativo. Tendrán las siguientes características particulares:</w:t>
      </w:r>
    </w:p>
    <w:p w14:paraId="114BBEC8" w14:textId="77777777" w:rsidR="00864E5C" w:rsidRDefault="00865B41" w:rsidP="00864E5C">
      <w:pPr>
        <w:spacing w:line="240" w:lineRule="auto"/>
        <w:jc w:val="both"/>
        <w:rPr>
          <w:rFonts w:ascii="Arial" w:eastAsia="Arial" w:hAnsi="Arial" w:cs="Arial"/>
          <w:i/>
          <w:sz w:val="20"/>
          <w:szCs w:val="20"/>
        </w:rPr>
      </w:pPr>
      <w:r w:rsidRPr="00F10157">
        <w:rPr>
          <w:rFonts w:ascii="Arial" w:eastAsia="Arial" w:hAnsi="Arial" w:cs="Arial"/>
          <w:i/>
          <w:sz w:val="20"/>
          <w:szCs w:val="20"/>
        </w:rPr>
        <w:t> a. Programa de Inducción. Es un proceso dirigido a iniciar al empleado en su integración a la cultura organizacional durante los cuatro meses siguientes a su vinculación. El aprovechamiento del programa por el empleado vinculado en período de prueba deberá ser tenido en cuenta en la evaluación de dicho período”</w:t>
      </w:r>
    </w:p>
    <w:p w14:paraId="21E2AC5D" w14:textId="77777777" w:rsidR="00865B41" w:rsidRDefault="00865B41" w:rsidP="00864E5C">
      <w:pPr>
        <w:spacing w:line="240" w:lineRule="auto"/>
        <w:jc w:val="both"/>
        <w:rPr>
          <w:rFonts w:ascii="Arial" w:eastAsia="Arial" w:hAnsi="Arial" w:cs="Arial"/>
          <w:sz w:val="20"/>
          <w:szCs w:val="20"/>
        </w:rPr>
      </w:pPr>
      <w:r w:rsidRPr="00864E5C">
        <w:rPr>
          <w:rFonts w:ascii="Arial" w:eastAsia="Arial" w:hAnsi="Arial" w:cs="Arial"/>
          <w:sz w:val="20"/>
          <w:szCs w:val="20"/>
        </w:rPr>
        <w:t xml:space="preserve">Por lo anterior,  el DASCD tiene a disposición de las entidades distritales y servidores públicos el </w:t>
      </w:r>
      <w:r w:rsidRPr="00864E5C">
        <w:rPr>
          <w:rFonts w:ascii="Arial" w:eastAsia="Arial" w:hAnsi="Arial" w:cs="Arial"/>
          <w:b/>
          <w:sz w:val="20"/>
          <w:szCs w:val="20"/>
        </w:rPr>
        <w:t>Curso “Ingreso al Servicio Público”</w:t>
      </w:r>
      <w:r w:rsidRPr="00864E5C">
        <w:rPr>
          <w:rFonts w:ascii="Arial" w:eastAsia="Arial" w:hAnsi="Arial" w:cs="Arial"/>
          <w:sz w:val="20"/>
          <w:szCs w:val="20"/>
        </w:rPr>
        <w:t xml:space="preserve">, el cual está disponible en el Aula del Saber Distrital. Este curso tiene como propósito, brindar los conocimientos y herramientas para el ingreso al servicio público; en temas relacionados con administración pública, Estado Colombiano, estructura orgánica del Distrito Capital, empleo público, políticas públicas, entre otros aspectos relevantes, los cuales deben ser aprendidos por los servidores públicos, de tal forma que su aplicación contribuya a mejorar el servicio y relacionamiento con la ciudadanía. </w:t>
      </w:r>
    </w:p>
    <w:p w14:paraId="0FFB3DFC" w14:textId="77777777" w:rsidR="00864E5C" w:rsidRDefault="00864E5C">
      <w:pPr>
        <w:rPr>
          <w:rFonts w:ascii="Arial" w:eastAsia="Arial" w:hAnsi="Arial" w:cs="Arial"/>
          <w:i/>
          <w:sz w:val="20"/>
          <w:szCs w:val="20"/>
        </w:rPr>
      </w:pPr>
      <w:r>
        <w:rPr>
          <w:rFonts w:ascii="Arial" w:eastAsia="Arial" w:hAnsi="Arial" w:cs="Arial"/>
          <w:i/>
          <w:sz w:val="20"/>
          <w:szCs w:val="20"/>
        </w:rPr>
        <w:br w:type="page"/>
      </w:r>
    </w:p>
    <w:p w14:paraId="3485A9FD" w14:textId="77777777" w:rsidR="00864E5C" w:rsidRPr="00864E5C" w:rsidRDefault="00864E5C" w:rsidP="00864E5C">
      <w:pPr>
        <w:spacing w:line="240" w:lineRule="auto"/>
        <w:jc w:val="both"/>
        <w:rPr>
          <w:rFonts w:ascii="Arial" w:eastAsia="Arial" w:hAnsi="Arial" w:cs="Arial"/>
          <w:i/>
          <w:sz w:val="20"/>
          <w:szCs w:val="20"/>
        </w:rPr>
      </w:pPr>
    </w:p>
    <w:p w14:paraId="06D726A8" w14:textId="77777777" w:rsidR="00865B41" w:rsidRPr="00864E5C" w:rsidRDefault="00864E5C" w:rsidP="001F4791">
      <w:pPr>
        <w:spacing w:line="240" w:lineRule="auto"/>
        <w:jc w:val="both"/>
        <w:rPr>
          <w:rFonts w:ascii="Arial" w:eastAsia="Arial" w:hAnsi="Arial" w:cs="Arial"/>
          <w:b/>
          <w:i/>
          <w:sz w:val="20"/>
          <w:szCs w:val="20"/>
        </w:rPr>
      </w:pPr>
      <w:r w:rsidRPr="00864E5C">
        <w:rPr>
          <w:rFonts w:ascii="Arial" w:eastAsia="Arial" w:hAnsi="Arial" w:cs="Arial"/>
          <w:b/>
          <w:sz w:val="20"/>
          <w:szCs w:val="20"/>
          <w:lang w:eastAsia="es-CO"/>
        </w:rPr>
        <w:t xml:space="preserve">5.3  DATOS DE CONTACTO </w:t>
      </w:r>
    </w:p>
    <w:p w14:paraId="06F2A30C" w14:textId="77777777" w:rsidR="00F33089" w:rsidRDefault="00F33089" w:rsidP="00F33089">
      <w:pPr>
        <w:rPr>
          <w:rFonts w:ascii="Arial" w:eastAsia="Arial" w:hAnsi="Arial" w:cs="Arial"/>
          <w:sz w:val="20"/>
          <w:szCs w:val="20"/>
        </w:rPr>
      </w:pPr>
      <w:r w:rsidRPr="006D4EC2">
        <w:rPr>
          <w:rFonts w:ascii="Arial" w:eastAsia="Arial" w:hAnsi="Arial" w:cs="Arial"/>
          <w:sz w:val="20"/>
          <w:szCs w:val="20"/>
        </w:rPr>
        <w:t>Para mayor información, puede</w:t>
      </w:r>
      <w:r>
        <w:rPr>
          <w:rFonts w:ascii="Arial" w:eastAsia="Arial" w:hAnsi="Arial" w:cs="Arial"/>
          <w:sz w:val="20"/>
          <w:szCs w:val="20"/>
        </w:rPr>
        <w:t>n</w:t>
      </w:r>
      <w:r w:rsidRPr="006D4EC2">
        <w:rPr>
          <w:rFonts w:ascii="Arial" w:eastAsia="Arial" w:hAnsi="Arial" w:cs="Arial"/>
          <w:sz w:val="20"/>
          <w:szCs w:val="20"/>
        </w:rPr>
        <w:t xml:space="preserve"> </w:t>
      </w:r>
      <w:r>
        <w:rPr>
          <w:rFonts w:ascii="Arial" w:eastAsia="Arial" w:hAnsi="Arial" w:cs="Arial"/>
          <w:sz w:val="20"/>
          <w:szCs w:val="20"/>
        </w:rPr>
        <w:t xml:space="preserve">comunicarse con: </w:t>
      </w:r>
    </w:p>
    <w:p w14:paraId="2565B6B0" w14:textId="77777777" w:rsidR="00F33089" w:rsidRDefault="00F33089" w:rsidP="00F33089">
      <w:pPr>
        <w:rPr>
          <w:rFonts w:ascii="Arial" w:eastAsia="Arial" w:hAnsi="Arial" w:cs="Arial"/>
          <w:sz w:val="20"/>
          <w:szCs w:val="20"/>
        </w:rPr>
      </w:pPr>
    </w:p>
    <w:p w14:paraId="4A1E41AC" w14:textId="77777777" w:rsidR="00F33089" w:rsidRPr="00A71BE7" w:rsidRDefault="00F33089" w:rsidP="00F33089">
      <w:pPr>
        <w:pStyle w:val="Prrafodelista"/>
        <w:numPr>
          <w:ilvl w:val="0"/>
          <w:numId w:val="1"/>
        </w:numPr>
        <w:spacing w:line="240" w:lineRule="auto"/>
        <w:jc w:val="both"/>
        <w:rPr>
          <w:rFonts w:ascii="Arial" w:eastAsia="Arial" w:hAnsi="Arial" w:cs="Arial"/>
          <w:sz w:val="20"/>
          <w:szCs w:val="20"/>
        </w:rPr>
      </w:pPr>
      <w:r w:rsidRPr="00A71BE7">
        <w:rPr>
          <w:rFonts w:ascii="Arial" w:eastAsia="Arial" w:hAnsi="Arial" w:cs="Arial"/>
          <w:sz w:val="20"/>
          <w:szCs w:val="20"/>
        </w:rPr>
        <w:t xml:space="preserve">José Agustín </w:t>
      </w:r>
      <w:proofErr w:type="spellStart"/>
      <w:r w:rsidRPr="00A71BE7">
        <w:rPr>
          <w:rFonts w:ascii="Arial" w:eastAsia="Arial" w:hAnsi="Arial" w:cs="Arial"/>
          <w:sz w:val="20"/>
          <w:szCs w:val="20"/>
        </w:rPr>
        <w:t>Hortúa</w:t>
      </w:r>
      <w:proofErr w:type="spellEnd"/>
      <w:r w:rsidRPr="00A71BE7">
        <w:rPr>
          <w:rFonts w:ascii="Arial" w:eastAsia="Arial" w:hAnsi="Arial" w:cs="Arial"/>
          <w:sz w:val="20"/>
          <w:szCs w:val="20"/>
        </w:rPr>
        <w:t xml:space="preserve"> Mora – Subdirector de Gestión Distrital de Bienestar, Desarrollo y Desempeño</w:t>
      </w:r>
      <w:r>
        <w:rPr>
          <w:rFonts w:ascii="Arial" w:eastAsia="Arial" w:hAnsi="Arial" w:cs="Arial"/>
          <w:sz w:val="20"/>
          <w:szCs w:val="20"/>
        </w:rPr>
        <w:t xml:space="preserve"> – </w:t>
      </w:r>
      <w:hyperlink r:id="rId14" w:history="1">
        <w:r w:rsidRPr="00A73BD4">
          <w:rPr>
            <w:rStyle w:val="Hipervnculo"/>
            <w:rFonts w:ascii="Arial" w:eastAsia="Arial" w:hAnsi="Arial" w:cs="Arial"/>
            <w:sz w:val="20"/>
            <w:szCs w:val="20"/>
          </w:rPr>
          <w:t>jhortua@serviciocivil.gov.co</w:t>
        </w:r>
      </w:hyperlink>
      <w:r>
        <w:rPr>
          <w:rFonts w:ascii="Arial" w:eastAsia="Arial" w:hAnsi="Arial" w:cs="Arial"/>
          <w:sz w:val="20"/>
          <w:szCs w:val="20"/>
        </w:rPr>
        <w:t xml:space="preserve"> </w:t>
      </w:r>
    </w:p>
    <w:p w14:paraId="05CA451F" w14:textId="77777777" w:rsidR="00F33089" w:rsidRPr="00A71BE7" w:rsidRDefault="00F33089" w:rsidP="00F33089">
      <w:pPr>
        <w:pStyle w:val="Prrafodelista"/>
        <w:numPr>
          <w:ilvl w:val="0"/>
          <w:numId w:val="1"/>
        </w:numPr>
        <w:spacing w:line="240" w:lineRule="auto"/>
        <w:jc w:val="both"/>
        <w:rPr>
          <w:rFonts w:ascii="Arial" w:eastAsia="Arial" w:hAnsi="Arial" w:cs="Arial"/>
          <w:sz w:val="20"/>
          <w:szCs w:val="20"/>
        </w:rPr>
      </w:pPr>
      <w:r w:rsidRPr="00A71BE7">
        <w:rPr>
          <w:rFonts w:ascii="Arial" w:eastAsia="Arial" w:hAnsi="Arial" w:cs="Arial"/>
          <w:sz w:val="20"/>
          <w:szCs w:val="20"/>
        </w:rPr>
        <w:t>Raúl Fabián Cadena Vidal – Profesional Especializado de la Subdirección de Gestión Distrital de Bienestar, Desarrollo y Desempeño</w:t>
      </w:r>
      <w:r>
        <w:rPr>
          <w:rFonts w:ascii="Arial" w:eastAsia="Arial" w:hAnsi="Arial" w:cs="Arial"/>
          <w:sz w:val="20"/>
          <w:szCs w:val="20"/>
        </w:rPr>
        <w:t xml:space="preserve"> – </w:t>
      </w:r>
      <w:hyperlink r:id="rId15" w:history="1">
        <w:r w:rsidRPr="00A73BD4">
          <w:rPr>
            <w:rStyle w:val="Hipervnculo"/>
            <w:rFonts w:ascii="Arial" w:eastAsia="Arial" w:hAnsi="Arial" w:cs="Arial"/>
            <w:sz w:val="20"/>
            <w:szCs w:val="20"/>
          </w:rPr>
          <w:t>rcadena@serviciocivil.gov.co</w:t>
        </w:r>
      </w:hyperlink>
      <w:r>
        <w:rPr>
          <w:rFonts w:ascii="Arial" w:eastAsia="Arial" w:hAnsi="Arial" w:cs="Arial"/>
          <w:sz w:val="20"/>
          <w:szCs w:val="20"/>
        </w:rPr>
        <w:t xml:space="preserve"> </w:t>
      </w:r>
    </w:p>
    <w:p w14:paraId="3BCA5D60" w14:textId="77777777" w:rsidR="00F33089" w:rsidRPr="00A71BE7" w:rsidRDefault="00F33089" w:rsidP="00F33089">
      <w:pPr>
        <w:pStyle w:val="Prrafodelista"/>
        <w:numPr>
          <w:ilvl w:val="0"/>
          <w:numId w:val="1"/>
        </w:numPr>
        <w:spacing w:line="240" w:lineRule="auto"/>
        <w:jc w:val="both"/>
        <w:rPr>
          <w:rFonts w:ascii="Arial" w:eastAsia="Arial" w:hAnsi="Arial" w:cs="Arial"/>
          <w:sz w:val="20"/>
          <w:szCs w:val="20"/>
        </w:rPr>
      </w:pPr>
      <w:r w:rsidRPr="00A71BE7">
        <w:rPr>
          <w:rFonts w:ascii="Arial" w:eastAsia="Arial" w:hAnsi="Arial" w:cs="Arial"/>
          <w:sz w:val="20"/>
          <w:szCs w:val="20"/>
        </w:rPr>
        <w:t xml:space="preserve">Edgar Alberto Sánchez  González – Profesional </w:t>
      </w:r>
      <w:r>
        <w:rPr>
          <w:rFonts w:ascii="Arial" w:eastAsia="Arial" w:hAnsi="Arial" w:cs="Arial"/>
          <w:sz w:val="20"/>
          <w:szCs w:val="20"/>
        </w:rPr>
        <w:t xml:space="preserve">Universitario </w:t>
      </w:r>
      <w:r w:rsidRPr="00A71BE7">
        <w:rPr>
          <w:rFonts w:ascii="Arial" w:eastAsia="Arial" w:hAnsi="Arial" w:cs="Arial"/>
          <w:sz w:val="20"/>
          <w:szCs w:val="20"/>
        </w:rPr>
        <w:t xml:space="preserve"> de la Subdirección de Gestión Distrital de Bienestar, Desarrollo y Desempeño - </w:t>
      </w:r>
      <w:hyperlink r:id="rId16" w:history="1">
        <w:r w:rsidRPr="00A73BD4">
          <w:rPr>
            <w:rStyle w:val="Hipervnculo"/>
            <w:rFonts w:ascii="Arial" w:eastAsia="Arial" w:hAnsi="Arial" w:cs="Arial"/>
            <w:sz w:val="20"/>
            <w:szCs w:val="20"/>
          </w:rPr>
          <w:t>esanchez@serviciocivil.gov.co</w:t>
        </w:r>
      </w:hyperlink>
      <w:r>
        <w:rPr>
          <w:rFonts w:ascii="Arial" w:eastAsia="Arial" w:hAnsi="Arial" w:cs="Arial"/>
          <w:sz w:val="20"/>
          <w:szCs w:val="20"/>
        </w:rPr>
        <w:t xml:space="preserve"> </w:t>
      </w:r>
    </w:p>
    <w:p w14:paraId="5D6CFEAB" w14:textId="77777777" w:rsidR="00F33089" w:rsidRDefault="00F33089" w:rsidP="00F33089">
      <w:pPr>
        <w:pStyle w:val="Prrafodelista"/>
        <w:numPr>
          <w:ilvl w:val="0"/>
          <w:numId w:val="1"/>
        </w:numPr>
        <w:spacing w:line="240" w:lineRule="auto"/>
        <w:jc w:val="both"/>
        <w:rPr>
          <w:rFonts w:ascii="Arial" w:eastAsia="Arial" w:hAnsi="Arial" w:cs="Arial"/>
          <w:sz w:val="20"/>
          <w:szCs w:val="20"/>
        </w:rPr>
      </w:pPr>
      <w:r w:rsidRPr="00A71BE7">
        <w:rPr>
          <w:rFonts w:ascii="Arial" w:eastAsia="Arial" w:hAnsi="Arial" w:cs="Arial"/>
          <w:sz w:val="20"/>
          <w:szCs w:val="20"/>
        </w:rPr>
        <w:t xml:space="preserve">Aula del Saber Distrital: </w:t>
      </w:r>
      <w:hyperlink r:id="rId17">
        <w:r w:rsidRPr="00A71BE7">
          <w:rPr>
            <w:rFonts w:ascii="Arial" w:eastAsia="Arial" w:hAnsi="Arial" w:cs="Arial"/>
            <w:color w:val="1155CC"/>
            <w:sz w:val="20"/>
            <w:szCs w:val="20"/>
            <w:u w:val="single"/>
          </w:rPr>
          <w:t>https://capacitacion.moodle.serviciocivil.gov.co/</w:t>
        </w:r>
      </w:hyperlink>
      <w:r w:rsidRPr="00A71BE7">
        <w:rPr>
          <w:rFonts w:ascii="Arial" w:eastAsia="Arial" w:hAnsi="Arial" w:cs="Arial"/>
          <w:sz w:val="20"/>
          <w:szCs w:val="20"/>
        </w:rPr>
        <w:t xml:space="preserve"> </w:t>
      </w:r>
      <w:r>
        <w:rPr>
          <w:rFonts w:ascii="Arial" w:eastAsia="Arial" w:hAnsi="Arial" w:cs="Arial"/>
          <w:sz w:val="20"/>
          <w:szCs w:val="20"/>
        </w:rPr>
        <w:t xml:space="preserve"> </w:t>
      </w:r>
    </w:p>
    <w:p w14:paraId="3972DB4F" w14:textId="77777777" w:rsidR="00F33089" w:rsidRPr="00FC7AB9" w:rsidRDefault="00F33089" w:rsidP="00F33089">
      <w:pPr>
        <w:pStyle w:val="Prrafodelista"/>
        <w:spacing w:line="240" w:lineRule="auto"/>
        <w:jc w:val="both"/>
        <w:rPr>
          <w:rFonts w:ascii="Arial" w:eastAsia="Arial" w:hAnsi="Arial" w:cs="Arial"/>
          <w:sz w:val="20"/>
          <w:szCs w:val="20"/>
        </w:rPr>
      </w:pPr>
      <w:r>
        <w:rPr>
          <w:rFonts w:ascii="Arial" w:eastAsia="Arial" w:hAnsi="Arial" w:cs="Arial"/>
          <w:sz w:val="20"/>
          <w:szCs w:val="20"/>
        </w:rPr>
        <w:t xml:space="preserve">Correo: </w:t>
      </w:r>
      <w:hyperlink r:id="rId18">
        <w:r w:rsidRPr="00A71BE7">
          <w:rPr>
            <w:rFonts w:ascii="Arial" w:eastAsia="Arial" w:hAnsi="Arial" w:cs="Arial"/>
            <w:color w:val="1155CC"/>
            <w:sz w:val="20"/>
            <w:szCs w:val="20"/>
            <w:u w:val="single"/>
          </w:rPr>
          <w:t>capacitacioon@serviciocivil.gov.co</w:t>
        </w:r>
      </w:hyperlink>
    </w:p>
    <w:p w14:paraId="065442D7" w14:textId="77777777" w:rsidR="00F33089" w:rsidRPr="00A71BE7" w:rsidRDefault="00F33089" w:rsidP="00F33089">
      <w:pPr>
        <w:pStyle w:val="Prrafodelista"/>
        <w:spacing w:line="240" w:lineRule="auto"/>
        <w:jc w:val="both"/>
        <w:rPr>
          <w:rFonts w:ascii="Arial" w:eastAsia="Arial" w:hAnsi="Arial" w:cs="Arial"/>
          <w:sz w:val="20"/>
          <w:szCs w:val="20"/>
        </w:rPr>
      </w:pPr>
      <w:r>
        <w:rPr>
          <w:rFonts w:ascii="Arial" w:eastAsia="Arial" w:hAnsi="Arial" w:cs="Arial"/>
          <w:sz w:val="20"/>
          <w:szCs w:val="20"/>
        </w:rPr>
        <w:t>Teléfono 3680038 extensiones:</w:t>
      </w:r>
      <w:r w:rsidRPr="00A71BE7">
        <w:rPr>
          <w:rFonts w:ascii="Arial" w:eastAsia="Arial" w:hAnsi="Arial" w:cs="Arial"/>
          <w:sz w:val="20"/>
          <w:szCs w:val="20"/>
        </w:rPr>
        <w:t xml:space="preserve"> </w:t>
      </w:r>
      <w:r>
        <w:rPr>
          <w:rFonts w:ascii="Arial" w:eastAsia="Arial" w:hAnsi="Arial" w:cs="Arial"/>
          <w:sz w:val="20"/>
          <w:szCs w:val="20"/>
        </w:rPr>
        <w:t xml:space="preserve">1401, </w:t>
      </w:r>
      <w:r w:rsidRPr="00A71BE7">
        <w:rPr>
          <w:rFonts w:ascii="Arial" w:eastAsia="Arial" w:hAnsi="Arial" w:cs="Arial"/>
          <w:sz w:val="20"/>
          <w:szCs w:val="20"/>
        </w:rPr>
        <w:t>1501 y 1523.</w:t>
      </w:r>
    </w:p>
    <w:p w14:paraId="6994DD1D" w14:textId="77777777" w:rsidR="00F33089" w:rsidRDefault="00F33089" w:rsidP="00F33089">
      <w:pPr>
        <w:spacing w:after="0" w:line="240" w:lineRule="auto"/>
        <w:jc w:val="both"/>
        <w:rPr>
          <w:rFonts w:ascii="Arial" w:eastAsia="Arial" w:hAnsi="Arial" w:cs="Arial"/>
          <w:sz w:val="20"/>
          <w:szCs w:val="20"/>
        </w:rPr>
      </w:pPr>
    </w:p>
    <w:p w14:paraId="0EF3856B" w14:textId="77777777" w:rsidR="00F33089" w:rsidRDefault="00F33089" w:rsidP="00F33089">
      <w:pPr>
        <w:spacing w:after="0" w:line="240" w:lineRule="auto"/>
        <w:jc w:val="both"/>
        <w:rPr>
          <w:rFonts w:ascii="Arial" w:eastAsia="Arial" w:hAnsi="Arial" w:cs="Arial"/>
          <w:sz w:val="20"/>
          <w:szCs w:val="20"/>
        </w:rPr>
      </w:pPr>
    </w:p>
    <w:p w14:paraId="2F521238" w14:textId="77777777" w:rsidR="00F33089" w:rsidRDefault="00F33089" w:rsidP="00F33089">
      <w:pPr>
        <w:spacing w:after="0" w:line="240" w:lineRule="auto"/>
        <w:jc w:val="both"/>
        <w:rPr>
          <w:rFonts w:ascii="Arial" w:eastAsia="Arial" w:hAnsi="Arial" w:cs="Arial"/>
          <w:sz w:val="20"/>
          <w:szCs w:val="20"/>
        </w:rPr>
      </w:pPr>
    </w:p>
    <w:p w14:paraId="7A91B898" w14:textId="77777777" w:rsidR="00F33089" w:rsidRDefault="00F33089" w:rsidP="00F33089">
      <w:pPr>
        <w:spacing w:after="0" w:line="240" w:lineRule="auto"/>
        <w:jc w:val="both"/>
        <w:rPr>
          <w:rFonts w:ascii="Arial" w:eastAsia="Arial" w:hAnsi="Arial" w:cs="Arial"/>
          <w:sz w:val="20"/>
          <w:szCs w:val="20"/>
        </w:rPr>
      </w:pPr>
    </w:p>
    <w:p w14:paraId="43639FA5" w14:textId="77777777" w:rsidR="00F33089" w:rsidRDefault="00F33089" w:rsidP="00F33089">
      <w:pPr>
        <w:spacing w:after="0" w:line="240" w:lineRule="auto"/>
        <w:jc w:val="both"/>
        <w:rPr>
          <w:rFonts w:ascii="Arial" w:eastAsia="Arial" w:hAnsi="Arial" w:cs="Arial"/>
          <w:sz w:val="20"/>
          <w:szCs w:val="20"/>
        </w:rPr>
      </w:pPr>
    </w:p>
    <w:p w14:paraId="5FF063AB" w14:textId="77777777" w:rsidR="00F33089" w:rsidRDefault="00F33089" w:rsidP="00F33089">
      <w:pPr>
        <w:spacing w:after="0" w:line="240" w:lineRule="auto"/>
        <w:rPr>
          <w:rFonts w:ascii="Arial" w:eastAsia="Arial" w:hAnsi="Arial" w:cs="Arial"/>
          <w:sz w:val="20"/>
          <w:szCs w:val="20"/>
        </w:rPr>
      </w:pPr>
    </w:p>
    <w:p w14:paraId="242C7216" w14:textId="77777777" w:rsidR="00F33089" w:rsidRPr="006D4EC2" w:rsidRDefault="00F33089" w:rsidP="00F33089">
      <w:pPr>
        <w:spacing w:after="0" w:line="240" w:lineRule="auto"/>
        <w:rPr>
          <w:rFonts w:ascii="Arial" w:eastAsia="Arial" w:hAnsi="Arial" w:cs="Arial"/>
          <w:sz w:val="20"/>
          <w:szCs w:val="20"/>
        </w:rPr>
      </w:pPr>
    </w:p>
    <w:p w14:paraId="58217D19" w14:textId="77777777" w:rsidR="00426338" w:rsidRDefault="00426338" w:rsidP="00426338">
      <w:pPr>
        <w:spacing w:after="0" w:line="240" w:lineRule="auto"/>
        <w:rPr>
          <w:rFonts w:ascii="Arial" w:eastAsia="Times New Roman" w:hAnsi="Arial" w:cs="Arial"/>
          <w:bCs/>
          <w:sz w:val="16"/>
          <w:szCs w:val="16"/>
          <w:lang w:val="es-ES_tradnl" w:eastAsia="es-ES"/>
        </w:rPr>
      </w:pPr>
    </w:p>
    <w:p w14:paraId="17C91063" w14:textId="77777777" w:rsidR="00426338" w:rsidRPr="000670CA" w:rsidRDefault="00426338" w:rsidP="00426338">
      <w:pPr>
        <w:spacing w:after="0" w:line="240" w:lineRule="auto"/>
        <w:rPr>
          <w:rFonts w:ascii="Arial" w:hAnsi="Arial" w:cs="Arial"/>
          <w:sz w:val="16"/>
          <w:szCs w:val="16"/>
        </w:rPr>
      </w:pP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2719"/>
        <w:gridCol w:w="2668"/>
        <w:gridCol w:w="1559"/>
        <w:gridCol w:w="1134"/>
      </w:tblGrid>
      <w:tr w:rsidR="00426338" w:rsidRPr="00380580" w14:paraId="2A44D61B" w14:textId="77777777" w:rsidTr="00250539">
        <w:trPr>
          <w:trHeight w:val="200"/>
        </w:trPr>
        <w:tc>
          <w:tcPr>
            <w:tcW w:w="1872" w:type="dxa"/>
            <w:shd w:val="clear" w:color="auto" w:fill="D9D9D9" w:themeFill="background1" w:themeFillShade="D9"/>
          </w:tcPr>
          <w:p w14:paraId="17865373" w14:textId="77777777" w:rsidR="00426338" w:rsidRPr="0025765E" w:rsidRDefault="00426338" w:rsidP="00250539">
            <w:pPr>
              <w:spacing w:after="0" w:line="240" w:lineRule="auto"/>
              <w:jc w:val="center"/>
              <w:rPr>
                <w:rFonts w:ascii="Arial" w:hAnsi="Arial" w:cs="Arial"/>
                <w:b/>
                <w:color w:val="595959" w:themeColor="text1" w:themeTint="A6"/>
                <w:sz w:val="14"/>
                <w:szCs w:val="14"/>
                <w:lang w:eastAsia="es-ES"/>
              </w:rPr>
            </w:pPr>
            <w:r w:rsidRPr="0025765E">
              <w:rPr>
                <w:rFonts w:ascii="Arial" w:hAnsi="Arial" w:cs="Arial"/>
                <w:b/>
                <w:color w:val="595959" w:themeColor="text1" w:themeTint="A6"/>
                <w:sz w:val="14"/>
                <w:szCs w:val="14"/>
                <w:lang w:eastAsia="es-ES"/>
              </w:rPr>
              <w:t>ACCIÓN</w:t>
            </w:r>
          </w:p>
        </w:tc>
        <w:tc>
          <w:tcPr>
            <w:tcW w:w="2719" w:type="dxa"/>
            <w:shd w:val="clear" w:color="auto" w:fill="D9D9D9" w:themeFill="background1" w:themeFillShade="D9"/>
          </w:tcPr>
          <w:p w14:paraId="173C2012" w14:textId="77777777" w:rsidR="00426338" w:rsidRPr="0025765E" w:rsidRDefault="00426338" w:rsidP="00250539">
            <w:pPr>
              <w:spacing w:after="0" w:line="240" w:lineRule="auto"/>
              <w:jc w:val="center"/>
              <w:rPr>
                <w:rFonts w:ascii="Arial" w:hAnsi="Arial" w:cs="Arial"/>
                <w:b/>
                <w:color w:val="595959" w:themeColor="text1" w:themeTint="A6"/>
                <w:sz w:val="14"/>
                <w:szCs w:val="14"/>
                <w:lang w:eastAsia="es-ES"/>
              </w:rPr>
            </w:pPr>
            <w:r>
              <w:rPr>
                <w:rFonts w:ascii="Arial" w:hAnsi="Arial" w:cs="Arial"/>
                <w:b/>
                <w:color w:val="595959" w:themeColor="text1" w:themeTint="A6"/>
                <w:sz w:val="14"/>
                <w:szCs w:val="14"/>
                <w:lang w:eastAsia="es-ES"/>
              </w:rPr>
              <w:t xml:space="preserve">FUNCIONARIO </w:t>
            </w:r>
          </w:p>
        </w:tc>
        <w:tc>
          <w:tcPr>
            <w:tcW w:w="2668" w:type="dxa"/>
            <w:shd w:val="clear" w:color="auto" w:fill="D9D9D9" w:themeFill="background1" w:themeFillShade="D9"/>
          </w:tcPr>
          <w:p w14:paraId="78A71C57" w14:textId="77777777" w:rsidR="00426338" w:rsidRPr="0025765E" w:rsidRDefault="00426338" w:rsidP="00250539">
            <w:pPr>
              <w:spacing w:after="0" w:line="240" w:lineRule="auto"/>
              <w:jc w:val="center"/>
              <w:rPr>
                <w:rFonts w:ascii="Arial" w:hAnsi="Arial" w:cs="Arial"/>
                <w:b/>
                <w:color w:val="595959" w:themeColor="text1" w:themeTint="A6"/>
                <w:sz w:val="14"/>
                <w:szCs w:val="14"/>
                <w:lang w:eastAsia="es-ES"/>
              </w:rPr>
            </w:pPr>
            <w:r w:rsidRPr="0025765E">
              <w:rPr>
                <w:rFonts w:ascii="Arial" w:hAnsi="Arial" w:cs="Arial"/>
                <w:b/>
                <w:color w:val="595959" w:themeColor="text1" w:themeTint="A6"/>
                <w:sz w:val="14"/>
                <w:szCs w:val="14"/>
                <w:lang w:eastAsia="es-ES"/>
              </w:rPr>
              <w:t>CARGO</w:t>
            </w:r>
          </w:p>
        </w:tc>
        <w:tc>
          <w:tcPr>
            <w:tcW w:w="1559" w:type="dxa"/>
            <w:shd w:val="clear" w:color="auto" w:fill="D9D9D9" w:themeFill="background1" w:themeFillShade="D9"/>
          </w:tcPr>
          <w:p w14:paraId="3DF73296" w14:textId="77777777" w:rsidR="00426338" w:rsidRPr="0025765E" w:rsidRDefault="00426338" w:rsidP="00250539">
            <w:pPr>
              <w:spacing w:after="0" w:line="240" w:lineRule="auto"/>
              <w:jc w:val="center"/>
              <w:rPr>
                <w:rFonts w:ascii="Arial" w:hAnsi="Arial" w:cs="Arial"/>
                <w:b/>
                <w:color w:val="595959" w:themeColor="text1" w:themeTint="A6"/>
                <w:sz w:val="14"/>
                <w:szCs w:val="14"/>
                <w:lang w:eastAsia="es-ES"/>
              </w:rPr>
            </w:pPr>
            <w:r w:rsidRPr="0025765E">
              <w:rPr>
                <w:rFonts w:ascii="Arial" w:hAnsi="Arial" w:cs="Arial"/>
                <w:b/>
                <w:color w:val="595959" w:themeColor="text1" w:themeTint="A6"/>
                <w:sz w:val="14"/>
                <w:szCs w:val="14"/>
                <w:lang w:eastAsia="es-ES"/>
              </w:rPr>
              <w:t>FIRMA</w:t>
            </w:r>
          </w:p>
        </w:tc>
        <w:tc>
          <w:tcPr>
            <w:tcW w:w="1134" w:type="dxa"/>
            <w:shd w:val="clear" w:color="auto" w:fill="D9D9D9" w:themeFill="background1" w:themeFillShade="D9"/>
          </w:tcPr>
          <w:p w14:paraId="4F5C7D6E" w14:textId="77777777" w:rsidR="00426338" w:rsidRPr="0025765E" w:rsidRDefault="00426338" w:rsidP="00250539">
            <w:pPr>
              <w:spacing w:after="0" w:line="240" w:lineRule="auto"/>
              <w:jc w:val="center"/>
              <w:rPr>
                <w:rFonts w:ascii="Arial" w:hAnsi="Arial" w:cs="Arial"/>
                <w:b/>
                <w:color w:val="595959" w:themeColor="text1" w:themeTint="A6"/>
                <w:sz w:val="14"/>
                <w:szCs w:val="14"/>
                <w:lang w:eastAsia="es-ES"/>
              </w:rPr>
            </w:pPr>
            <w:r w:rsidRPr="0025765E">
              <w:rPr>
                <w:rFonts w:ascii="Arial" w:hAnsi="Arial" w:cs="Arial"/>
                <w:b/>
                <w:color w:val="595959" w:themeColor="text1" w:themeTint="A6"/>
                <w:sz w:val="14"/>
                <w:szCs w:val="14"/>
                <w:lang w:eastAsia="es-ES"/>
              </w:rPr>
              <w:t>FECHA</w:t>
            </w:r>
          </w:p>
        </w:tc>
      </w:tr>
      <w:tr w:rsidR="00F33089" w:rsidRPr="00380580" w14:paraId="4563E67A" w14:textId="77777777" w:rsidTr="00250539">
        <w:trPr>
          <w:trHeight w:val="219"/>
        </w:trPr>
        <w:tc>
          <w:tcPr>
            <w:tcW w:w="1872" w:type="dxa"/>
            <w:shd w:val="clear" w:color="auto" w:fill="auto"/>
          </w:tcPr>
          <w:p w14:paraId="2DD687ED" w14:textId="77777777" w:rsidR="00F33089" w:rsidRPr="00380580" w:rsidRDefault="00F33089" w:rsidP="00F33089">
            <w:pPr>
              <w:spacing w:after="0" w:line="240" w:lineRule="auto"/>
              <w:jc w:val="both"/>
              <w:rPr>
                <w:rFonts w:ascii="Arial" w:hAnsi="Arial" w:cs="Arial"/>
                <w:b/>
                <w:color w:val="7F7F7F"/>
                <w:sz w:val="14"/>
                <w:szCs w:val="14"/>
                <w:lang w:eastAsia="es-ES"/>
              </w:rPr>
            </w:pPr>
            <w:r w:rsidRPr="00380580">
              <w:rPr>
                <w:rFonts w:ascii="Arial" w:hAnsi="Arial" w:cs="Arial"/>
                <w:b/>
                <w:color w:val="7F7F7F"/>
                <w:sz w:val="14"/>
                <w:szCs w:val="14"/>
                <w:lang w:eastAsia="es-ES"/>
              </w:rPr>
              <w:t>Proyectado por:</w:t>
            </w:r>
          </w:p>
        </w:tc>
        <w:tc>
          <w:tcPr>
            <w:tcW w:w="2719" w:type="dxa"/>
            <w:shd w:val="clear" w:color="auto" w:fill="auto"/>
          </w:tcPr>
          <w:p w14:paraId="1A2958D4" w14:textId="77777777" w:rsidR="00F33089" w:rsidRPr="009E66AA" w:rsidRDefault="00F33089" w:rsidP="00F33089">
            <w:pPr>
              <w:spacing w:after="0" w:line="240" w:lineRule="auto"/>
              <w:jc w:val="both"/>
              <w:rPr>
                <w:rFonts w:ascii="Arial" w:eastAsia="Arial" w:hAnsi="Arial" w:cs="Arial"/>
                <w:b/>
                <w:color w:val="7F7F7F"/>
                <w:sz w:val="12"/>
                <w:szCs w:val="12"/>
              </w:rPr>
            </w:pPr>
          </w:p>
          <w:p w14:paraId="3F418CAA" w14:textId="77777777" w:rsidR="00F33089" w:rsidRPr="009E66AA" w:rsidRDefault="00047423" w:rsidP="00F33089">
            <w:pPr>
              <w:spacing w:after="0" w:line="240" w:lineRule="auto"/>
              <w:jc w:val="both"/>
              <w:rPr>
                <w:rFonts w:ascii="Arial" w:eastAsia="Arial" w:hAnsi="Arial" w:cs="Arial"/>
                <w:b/>
                <w:color w:val="7F7F7F"/>
                <w:sz w:val="12"/>
                <w:szCs w:val="12"/>
              </w:rPr>
            </w:pPr>
            <w:r>
              <w:rPr>
                <w:rFonts w:ascii="Arial" w:eastAsia="Arial" w:hAnsi="Arial" w:cs="Arial"/>
                <w:b/>
                <w:color w:val="7F7F7F"/>
                <w:sz w:val="12"/>
                <w:szCs w:val="12"/>
              </w:rPr>
              <w:t>Edgar Sánchez</w:t>
            </w:r>
          </w:p>
        </w:tc>
        <w:tc>
          <w:tcPr>
            <w:tcW w:w="2668" w:type="dxa"/>
            <w:shd w:val="clear" w:color="auto" w:fill="auto"/>
          </w:tcPr>
          <w:p w14:paraId="50BE32D1" w14:textId="77777777" w:rsidR="00F33089" w:rsidRPr="009E66AA" w:rsidRDefault="00F33089" w:rsidP="00F33089">
            <w:pPr>
              <w:spacing w:after="0" w:line="240" w:lineRule="auto"/>
              <w:jc w:val="both"/>
              <w:rPr>
                <w:rFonts w:ascii="Arial" w:eastAsia="Arial" w:hAnsi="Arial" w:cs="Arial"/>
                <w:b/>
                <w:color w:val="7F7F7F"/>
                <w:sz w:val="12"/>
                <w:szCs w:val="12"/>
              </w:rPr>
            </w:pPr>
          </w:p>
          <w:p w14:paraId="2BB06CB2" w14:textId="77777777" w:rsidR="00F33089" w:rsidRPr="009E66AA" w:rsidRDefault="00F33089" w:rsidP="00F33089">
            <w:pPr>
              <w:spacing w:after="0" w:line="240" w:lineRule="auto"/>
              <w:jc w:val="both"/>
              <w:rPr>
                <w:rFonts w:ascii="Arial" w:eastAsia="Arial" w:hAnsi="Arial" w:cs="Arial"/>
                <w:b/>
                <w:color w:val="7F7F7F"/>
                <w:sz w:val="12"/>
                <w:szCs w:val="12"/>
              </w:rPr>
            </w:pPr>
            <w:r w:rsidRPr="009E66AA">
              <w:rPr>
                <w:rFonts w:ascii="Arial" w:eastAsia="Arial" w:hAnsi="Arial" w:cs="Arial"/>
                <w:b/>
                <w:color w:val="7F7F7F"/>
                <w:sz w:val="12"/>
                <w:szCs w:val="12"/>
              </w:rPr>
              <w:t xml:space="preserve">Profesional </w:t>
            </w:r>
            <w:r>
              <w:rPr>
                <w:rFonts w:ascii="Arial" w:eastAsia="Arial" w:hAnsi="Arial" w:cs="Arial"/>
                <w:b/>
                <w:color w:val="7F7F7F"/>
                <w:sz w:val="12"/>
                <w:szCs w:val="12"/>
              </w:rPr>
              <w:t xml:space="preserve">Universitario / </w:t>
            </w:r>
            <w:r w:rsidRPr="009E66AA">
              <w:rPr>
                <w:rFonts w:ascii="Arial" w:eastAsia="Arial" w:hAnsi="Arial" w:cs="Arial"/>
                <w:b/>
                <w:color w:val="7F7F7F"/>
                <w:sz w:val="12"/>
                <w:szCs w:val="12"/>
              </w:rPr>
              <w:t>Contratista</w:t>
            </w:r>
          </w:p>
        </w:tc>
        <w:tc>
          <w:tcPr>
            <w:tcW w:w="1559" w:type="dxa"/>
          </w:tcPr>
          <w:p w14:paraId="2A46AA4E" w14:textId="77777777" w:rsidR="00F33089" w:rsidRPr="00380580" w:rsidRDefault="00F33089" w:rsidP="00F33089">
            <w:pPr>
              <w:spacing w:after="0" w:line="240" w:lineRule="auto"/>
              <w:jc w:val="both"/>
              <w:rPr>
                <w:rFonts w:ascii="Arial" w:hAnsi="Arial" w:cs="Arial"/>
                <w:color w:val="7F7F7F"/>
                <w:sz w:val="14"/>
                <w:szCs w:val="14"/>
                <w:lang w:eastAsia="es-ES"/>
              </w:rPr>
            </w:pPr>
          </w:p>
        </w:tc>
        <w:tc>
          <w:tcPr>
            <w:tcW w:w="1134" w:type="dxa"/>
            <w:shd w:val="clear" w:color="auto" w:fill="auto"/>
          </w:tcPr>
          <w:p w14:paraId="74002A4E" w14:textId="77777777" w:rsidR="00F33089" w:rsidRPr="00380580" w:rsidRDefault="00F33089" w:rsidP="00F33089">
            <w:pPr>
              <w:spacing w:after="0" w:line="240" w:lineRule="auto"/>
              <w:jc w:val="both"/>
              <w:rPr>
                <w:rFonts w:ascii="Arial" w:hAnsi="Arial" w:cs="Arial"/>
                <w:color w:val="7F7F7F"/>
                <w:sz w:val="14"/>
                <w:szCs w:val="14"/>
                <w:lang w:eastAsia="es-ES"/>
              </w:rPr>
            </w:pPr>
          </w:p>
        </w:tc>
      </w:tr>
      <w:tr w:rsidR="00F33089" w:rsidRPr="00380580" w14:paraId="3237919C" w14:textId="77777777" w:rsidTr="00250539">
        <w:trPr>
          <w:trHeight w:val="200"/>
        </w:trPr>
        <w:tc>
          <w:tcPr>
            <w:tcW w:w="1872" w:type="dxa"/>
            <w:shd w:val="clear" w:color="auto" w:fill="auto"/>
          </w:tcPr>
          <w:p w14:paraId="248D9EC7" w14:textId="77777777" w:rsidR="00F33089" w:rsidRPr="00380580" w:rsidRDefault="00F33089" w:rsidP="00F33089">
            <w:pPr>
              <w:spacing w:after="0" w:line="240" w:lineRule="auto"/>
              <w:jc w:val="both"/>
              <w:rPr>
                <w:rFonts w:ascii="Arial" w:hAnsi="Arial" w:cs="Arial"/>
                <w:b/>
                <w:color w:val="7F7F7F"/>
                <w:sz w:val="14"/>
                <w:szCs w:val="14"/>
                <w:lang w:eastAsia="es-ES"/>
              </w:rPr>
            </w:pPr>
            <w:r w:rsidRPr="00380580">
              <w:rPr>
                <w:rFonts w:ascii="Arial" w:hAnsi="Arial" w:cs="Arial"/>
                <w:b/>
                <w:color w:val="7F7F7F"/>
                <w:sz w:val="14"/>
                <w:szCs w:val="14"/>
                <w:lang w:eastAsia="es-ES"/>
              </w:rPr>
              <w:t>Revisado por:</w:t>
            </w:r>
          </w:p>
        </w:tc>
        <w:tc>
          <w:tcPr>
            <w:tcW w:w="2719" w:type="dxa"/>
            <w:shd w:val="clear" w:color="auto" w:fill="auto"/>
          </w:tcPr>
          <w:p w14:paraId="68110491" w14:textId="77777777" w:rsidR="00F33089" w:rsidRPr="009E66AA" w:rsidRDefault="00F33089" w:rsidP="00F33089">
            <w:pPr>
              <w:spacing w:after="0" w:line="240" w:lineRule="auto"/>
              <w:jc w:val="both"/>
              <w:rPr>
                <w:rFonts w:ascii="Arial" w:eastAsia="Arial" w:hAnsi="Arial" w:cs="Arial"/>
                <w:b/>
                <w:color w:val="7F7F7F"/>
                <w:sz w:val="12"/>
                <w:szCs w:val="12"/>
              </w:rPr>
            </w:pPr>
            <w:r>
              <w:rPr>
                <w:rFonts w:ascii="Arial" w:eastAsia="Arial" w:hAnsi="Arial" w:cs="Arial"/>
                <w:b/>
                <w:color w:val="7F7F7F"/>
                <w:sz w:val="12"/>
                <w:szCs w:val="12"/>
              </w:rPr>
              <w:t xml:space="preserve">- Raúl Fabián Cadena Vidal  </w:t>
            </w:r>
          </w:p>
          <w:p w14:paraId="6FE92B6E" w14:textId="77777777" w:rsidR="00F33089" w:rsidRPr="009E66AA" w:rsidRDefault="00F33089" w:rsidP="00F33089">
            <w:pPr>
              <w:spacing w:after="0" w:line="240" w:lineRule="auto"/>
              <w:jc w:val="both"/>
              <w:rPr>
                <w:rFonts w:ascii="Arial" w:eastAsia="Arial" w:hAnsi="Arial" w:cs="Arial"/>
                <w:b/>
                <w:color w:val="7F7F7F"/>
                <w:sz w:val="12"/>
                <w:szCs w:val="12"/>
              </w:rPr>
            </w:pPr>
            <w:r>
              <w:rPr>
                <w:rFonts w:ascii="Arial" w:eastAsia="Arial" w:hAnsi="Arial" w:cs="Arial"/>
                <w:b/>
                <w:color w:val="7F7F7F"/>
                <w:sz w:val="12"/>
                <w:szCs w:val="12"/>
              </w:rPr>
              <w:t xml:space="preserve">- </w:t>
            </w:r>
            <w:r w:rsidRPr="009E66AA">
              <w:rPr>
                <w:rFonts w:ascii="Arial" w:eastAsia="Arial" w:hAnsi="Arial" w:cs="Arial"/>
                <w:b/>
                <w:color w:val="7F7F7F"/>
                <w:sz w:val="12"/>
                <w:szCs w:val="12"/>
              </w:rPr>
              <w:t xml:space="preserve">José Agustín </w:t>
            </w:r>
            <w:proofErr w:type="spellStart"/>
            <w:r w:rsidRPr="009E66AA">
              <w:rPr>
                <w:rFonts w:ascii="Arial" w:eastAsia="Arial" w:hAnsi="Arial" w:cs="Arial"/>
                <w:b/>
                <w:color w:val="7F7F7F"/>
                <w:sz w:val="12"/>
                <w:szCs w:val="12"/>
              </w:rPr>
              <w:t>Hortúa</w:t>
            </w:r>
            <w:proofErr w:type="spellEnd"/>
            <w:r w:rsidRPr="009E66AA">
              <w:rPr>
                <w:rFonts w:ascii="Arial" w:eastAsia="Arial" w:hAnsi="Arial" w:cs="Arial"/>
                <w:b/>
                <w:color w:val="7F7F7F"/>
                <w:sz w:val="12"/>
                <w:szCs w:val="12"/>
              </w:rPr>
              <w:t xml:space="preserve"> Mora</w:t>
            </w:r>
          </w:p>
        </w:tc>
        <w:tc>
          <w:tcPr>
            <w:tcW w:w="2668" w:type="dxa"/>
            <w:shd w:val="clear" w:color="auto" w:fill="auto"/>
          </w:tcPr>
          <w:p w14:paraId="5F34055C" w14:textId="77777777" w:rsidR="00F33089" w:rsidRDefault="00F33089" w:rsidP="00F33089">
            <w:pPr>
              <w:spacing w:after="0" w:line="240" w:lineRule="auto"/>
              <w:rPr>
                <w:rFonts w:ascii="Arial" w:eastAsia="Arial" w:hAnsi="Arial" w:cs="Arial"/>
                <w:b/>
                <w:color w:val="7F7F7F"/>
                <w:sz w:val="12"/>
                <w:szCs w:val="12"/>
              </w:rPr>
            </w:pPr>
            <w:r>
              <w:rPr>
                <w:rFonts w:ascii="Arial" w:eastAsia="Arial" w:hAnsi="Arial" w:cs="Arial"/>
                <w:b/>
                <w:color w:val="7F7F7F"/>
                <w:sz w:val="12"/>
                <w:szCs w:val="12"/>
              </w:rPr>
              <w:t xml:space="preserve">Profesional Especializado </w:t>
            </w:r>
          </w:p>
          <w:p w14:paraId="69BE7190" w14:textId="77777777" w:rsidR="00F33089" w:rsidRPr="009E66AA" w:rsidRDefault="00F33089" w:rsidP="00F33089">
            <w:pPr>
              <w:spacing w:after="0" w:line="240" w:lineRule="auto"/>
              <w:rPr>
                <w:rFonts w:ascii="Arial" w:eastAsia="Arial" w:hAnsi="Arial" w:cs="Arial"/>
                <w:b/>
                <w:color w:val="7F7F7F"/>
                <w:sz w:val="12"/>
                <w:szCs w:val="12"/>
              </w:rPr>
            </w:pPr>
            <w:r w:rsidRPr="009E66AA">
              <w:rPr>
                <w:rFonts w:ascii="Arial" w:eastAsia="Arial" w:hAnsi="Arial" w:cs="Arial"/>
                <w:b/>
                <w:color w:val="7F7F7F"/>
                <w:sz w:val="12"/>
                <w:szCs w:val="12"/>
              </w:rPr>
              <w:t xml:space="preserve">Subdirector de Gestión Distrital de  Bienestar, Desarrollo y Desempeño </w:t>
            </w:r>
          </w:p>
        </w:tc>
        <w:tc>
          <w:tcPr>
            <w:tcW w:w="1559" w:type="dxa"/>
          </w:tcPr>
          <w:p w14:paraId="4A1784AB" w14:textId="77777777" w:rsidR="00F33089" w:rsidRPr="00380580" w:rsidRDefault="00187CF5" w:rsidP="00F33089">
            <w:pPr>
              <w:spacing w:after="0" w:line="240" w:lineRule="auto"/>
              <w:jc w:val="both"/>
              <w:rPr>
                <w:rFonts w:ascii="Arial" w:hAnsi="Arial" w:cs="Arial"/>
                <w:color w:val="7F7F7F"/>
                <w:sz w:val="14"/>
                <w:szCs w:val="14"/>
                <w:lang w:eastAsia="es-ES"/>
              </w:rPr>
            </w:pPr>
            <w:r>
              <w:rPr>
                <w:rFonts w:ascii="Arial" w:eastAsia="Arial" w:hAnsi="Arial" w:cs="Arial"/>
                <w:noProof/>
                <w:sz w:val="20"/>
                <w:szCs w:val="20"/>
                <w:lang w:eastAsia="es-CO"/>
              </w:rPr>
              <w:drawing>
                <wp:anchor distT="0" distB="0" distL="114300" distR="114300" simplePos="0" relativeHeight="251662336" behindDoc="1" locked="0" layoutInCell="1" allowOverlap="1" wp14:anchorId="36A76505" wp14:editId="4EDB3381">
                  <wp:simplePos x="0" y="0"/>
                  <wp:positionH relativeFrom="column">
                    <wp:posOffset>109855</wp:posOffset>
                  </wp:positionH>
                  <wp:positionV relativeFrom="paragraph">
                    <wp:posOffset>248920</wp:posOffset>
                  </wp:positionV>
                  <wp:extent cx="419100" cy="122555"/>
                  <wp:effectExtent l="0" t="0" r="0" b="0"/>
                  <wp:wrapTight wrapText="bothSides">
                    <wp:wrapPolygon edited="0">
                      <wp:start x="0" y="0"/>
                      <wp:lineTo x="0" y="16788"/>
                      <wp:lineTo x="20618" y="16788"/>
                      <wp:lineTo x="20618"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rma.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100" cy="122555"/>
                          </a:xfrm>
                          <a:prstGeom prst="rect">
                            <a:avLst/>
                          </a:prstGeom>
                          <a:effectLst/>
                        </pic:spPr>
                      </pic:pic>
                    </a:graphicData>
                  </a:graphic>
                </wp:anchor>
              </w:drawing>
            </w:r>
            <w:r w:rsidR="00F33089" w:rsidRPr="00F33089">
              <w:rPr>
                <w:rFonts w:ascii="Arial" w:hAnsi="Arial" w:cs="Arial"/>
                <w:noProof/>
                <w:color w:val="7F7F7F"/>
                <w:sz w:val="14"/>
                <w:szCs w:val="14"/>
                <w:lang w:eastAsia="es-CO"/>
              </w:rPr>
              <w:drawing>
                <wp:anchor distT="0" distB="0" distL="114300" distR="114300" simplePos="0" relativeHeight="251661312" behindDoc="1" locked="0" layoutInCell="1" allowOverlap="1" wp14:anchorId="4A53A8AA" wp14:editId="067A6292">
                  <wp:simplePos x="0" y="0"/>
                  <wp:positionH relativeFrom="column">
                    <wp:posOffset>262255</wp:posOffset>
                  </wp:positionH>
                  <wp:positionV relativeFrom="paragraph">
                    <wp:posOffset>38100</wp:posOffset>
                  </wp:positionV>
                  <wp:extent cx="196850" cy="186055"/>
                  <wp:effectExtent l="38100" t="38100" r="31750" b="42545"/>
                  <wp:wrapTight wrapText="bothSides">
                    <wp:wrapPolygon edited="0">
                      <wp:start x="-4181" y="-4423"/>
                      <wp:lineTo x="-4181" y="24328"/>
                      <wp:lineTo x="22994" y="24328"/>
                      <wp:lineTo x="22994" y="-4423"/>
                      <wp:lineTo x="-4181" y="-4423"/>
                    </wp:wrapPolygon>
                  </wp:wrapTight>
                  <wp:docPr id="6" name="Imagen 6" descr="D:\DASCD_rcadena\vehiculo\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SCD_rcadena\vehiculo\firma.pn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68000"/>
                                    </a14:imgEffect>
                                    <a14:imgEffect>
                                      <a14:brightnessContrast bright="33000"/>
                                    </a14:imgEffect>
                                  </a14:imgLayer>
                                </a14:imgProps>
                              </a:ext>
                              <a:ext uri="{28A0092B-C50C-407E-A947-70E740481C1C}">
                                <a14:useLocalDpi xmlns:a14="http://schemas.microsoft.com/office/drawing/2010/main" val="0"/>
                              </a:ext>
                            </a:extLst>
                          </a:blip>
                          <a:srcRect/>
                          <a:stretch>
                            <a:fillRect/>
                          </a:stretch>
                        </pic:blipFill>
                        <pic:spPr bwMode="auto">
                          <a:xfrm>
                            <a:off x="0" y="0"/>
                            <a:ext cx="196850" cy="186055"/>
                          </a:xfrm>
                          <a:prstGeom prst="rect">
                            <a:avLst/>
                          </a:prstGeom>
                          <a:noFill/>
                          <a:ln>
                            <a:noFill/>
                          </a:ln>
                          <a:effectLst>
                            <a:glow rad="127000">
                              <a:schemeClr val="accent1">
                                <a:alpha val="0"/>
                              </a:schemeClr>
                            </a:glow>
                          </a:effectLst>
                        </pic:spPr>
                      </pic:pic>
                    </a:graphicData>
                  </a:graphic>
                  <wp14:sizeRelH relativeFrom="margin">
                    <wp14:pctWidth>0</wp14:pctWidth>
                  </wp14:sizeRelH>
                  <wp14:sizeRelV relativeFrom="margin">
                    <wp14:pctHeight>0</wp14:pctHeight>
                  </wp14:sizeRelV>
                </wp:anchor>
              </w:drawing>
            </w:r>
          </w:p>
        </w:tc>
        <w:tc>
          <w:tcPr>
            <w:tcW w:w="1134" w:type="dxa"/>
            <w:shd w:val="clear" w:color="auto" w:fill="auto"/>
          </w:tcPr>
          <w:p w14:paraId="0349686B" w14:textId="77777777" w:rsidR="00F33089" w:rsidRPr="00380580" w:rsidRDefault="00F33089" w:rsidP="00F33089">
            <w:pPr>
              <w:spacing w:after="0" w:line="240" w:lineRule="auto"/>
              <w:jc w:val="both"/>
              <w:rPr>
                <w:rFonts w:ascii="Arial" w:hAnsi="Arial" w:cs="Arial"/>
                <w:color w:val="7F7F7F"/>
                <w:sz w:val="14"/>
                <w:szCs w:val="14"/>
                <w:lang w:eastAsia="es-ES"/>
              </w:rPr>
            </w:pPr>
          </w:p>
        </w:tc>
      </w:tr>
      <w:tr w:rsidR="00F33089" w:rsidRPr="00380580" w14:paraId="7A377966" w14:textId="77777777" w:rsidTr="00250539">
        <w:trPr>
          <w:trHeight w:val="421"/>
        </w:trPr>
        <w:tc>
          <w:tcPr>
            <w:tcW w:w="9952" w:type="dxa"/>
            <w:gridSpan w:val="5"/>
          </w:tcPr>
          <w:p w14:paraId="18D9E51E" w14:textId="77777777" w:rsidR="00F33089" w:rsidRPr="00864E5C" w:rsidRDefault="00F33089" w:rsidP="00F33089">
            <w:pPr>
              <w:spacing w:after="0" w:line="240" w:lineRule="auto"/>
              <w:jc w:val="both"/>
              <w:rPr>
                <w:rFonts w:ascii="Arial" w:hAnsi="Arial" w:cs="Arial"/>
                <w:color w:val="7F7F7F"/>
                <w:sz w:val="14"/>
                <w:szCs w:val="14"/>
                <w:lang w:eastAsia="es-ES"/>
              </w:rPr>
            </w:pPr>
            <w:r w:rsidRPr="00864E5C">
              <w:rPr>
                <w:rFonts w:ascii="Arial" w:hAnsi="Arial" w:cs="Arial"/>
                <w:color w:val="7F7F7F"/>
                <w:sz w:val="14"/>
                <w:szCs w:val="14"/>
                <w:lang w:eastAsia="es-ES"/>
              </w:rPr>
              <w:t>Declaramos que hemos revisado el presente documento y lo encontramos ajustado a las normas y disposiciones legales, y por lo tanto, lo presentamos para firma</w:t>
            </w:r>
            <w:r w:rsidRPr="00864E5C">
              <w:rPr>
                <w:rFonts w:ascii="Arial" w:hAnsi="Arial" w:cs="Arial"/>
                <w:sz w:val="14"/>
                <w:szCs w:val="14"/>
                <w:lang w:eastAsia="es-ES"/>
              </w:rPr>
              <w:t xml:space="preserve"> del  (cargo de la persona que firma el oficio) del Departament</w:t>
            </w:r>
            <w:r w:rsidRPr="00864E5C">
              <w:rPr>
                <w:rFonts w:ascii="Arial" w:hAnsi="Arial" w:cs="Arial"/>
                <w:color w:val="7F7F7F"/>
                <w:sz w:val="14"/>
                <w:szCs w:val="14"/>
                <w:lang w:eastAsia="es-ES"/>
              </w:rPr>
              <w:t>o Administrativo del Servicio Civil Distrital (DASCD).</w:t>
            </w:r>
          </w:p>
        </w:tc>
      </w:tr>
    </w:tbl>
    <w:p w14:paraId="3D394587" w14:textId="77777777" w:rsidR="000E73FD" w:rsidRDefault="002C565A" w:rsidP="00426338">
      <w:pPr>
        <w:spacing w:after="0" w:line="240" w:lineRule="auto"/>
        <w:jc w:val="center"/>
      </w:pPr>
    </w:p>
    <w:sectPr w:rsidR="000E73FD" w:rsidSect="00F75FB2">
      <w:headerReference w:type="default" r:id="rId22"/>
      <w:footerReference w:type="default" r:id="rId23"/>
      <w:pgSz w:w="12240" w:h="15840" w:code="1"/>
      <w:pgMar w:top="1800" w:right="1701" w:bottom="162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FC1D2" w14:textId="77777777" w:rsidR="002C565A" w:rsidRDefault="002C565A" w:rsidP="00447710">
      <w:pPr>
        <w:spacing w:after="0" w:line="240" w:lineRule="auto"/>
      </w:pPr>
      <w:r>
        <w:separator/>
      </w:r>
    </w:p>
  </w:endnote>
  <w:endnote w:type="continuationSeparator" w:id="0">
    <w:p w14:paraId="1546E0A3" w14:textId="77777777" w:rsidR="002C565A" w:rsidRDefault="002C565A" w:rsidP="0044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8F62C" w14:textId="77777777" w:rsidR="00EB32A9" w:rsidRPr="00EB6555" w:rsidRDefault="00EB32A9">
    <w:pPr>
      <w:rPr>
        <w:b/>
        <w:sz w:val="16"/>
      </w:rPr>
    </w:pPr>
    <w:r w:rsidRPr="00EB6555">
      <w:rPr>
        <w:b/>
        <w:sz w:val="16"/>
      </w:rPr>
      <w:t>Departamento Administrativo del Servicio Civil Distrital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2645"/>
      <w:gridCol w:w="2138"/>
      <w:gridCol w:w="2181"/>
    </w:tblGrid>
    <w:tr w:rsidR="00435292" w14:paraId="4FB59877" w14:textId="77777777" w:rsidTr="00EB32A9">
      <w:tc>
        <w:tcPr>
          <w:tcW w:w="1874" w:type="dxa"/>
        </w:tcPr>
        <w:p w14:paraId="09B8D7C5" w14:textId="77777777" w:rsidR="00447710" w:rsidRPr="006E10EA" w:rsidRDefault="00447710" w:rsidP="00447710">
          <w:pPr>
            <w:pStyle w:val="Piedepgina"/>
            <w:tabs>
              <w:tab w:val="right" w:pos="10348"/>
            </w:tabs>
            <w:rPr>
              <w:rFonts w:ascii="Arial" w:hAnsi="Arial" w:cs="Arial"/>
              <w:sz w:val="14"/>
              <w:szCs w:val="16"/>
              <w:lang w:val="pt-BR"/>
            </w:rPr>
          </w:pPr>
          <w:r w:rsidRPr="006E10EA">
            <w:rPr>
              <w:rFonts w:ascii="Arial" w:hAnsi="Arial" w:cs="Arial"/>
              <w:sz w:val="14"/>
              <w:szCs w:val="16"/>
              <w:lang w:val="pt-BR"/>
            </w:rPr>
            <w:t>Carrera 30 No 25 – 90,</w:t>
          </w:r>
        </w:p>
        <w:p w14:paraId="133A559E" w14:textId="77777777" w:rsidR="00447710" w:rsidRPr="006E10EA" w:rsidRDefault="00447710" w:rsidP="00447710">
          <w:pPr>
            <w:pStyle w:val="Piedepgina"/>
            <w:tabs>
              <w:tab w:val="right" w:pos="10348"/>
            </w:tabs>
            <w:rPr>
              <w:rFonts w:ascii="Arial" w:hAnsi="Arial" w:cs="Arial"/>
              <w:sz w:val="14"/>
              <w:szCs w:val="16"/>
              <w:lang w:val="pt-BR"/>
            </w:rPr>
          </w:pPr>
          <w:r w:rsidRPr="006E10EA">
            <w:rPr>
              <w:rFonts w:ascii="Arial" w:hAnsi="Arial" w:cs="Arial"/>
              <w:sz w:val="14"/>
              <w:szCs w:val="16"/>
              <w:lang w:val="pt-BR"/>
            </w:rPr>
            <w:t>Piso 9 Costado Oriental.</w:t>
          </w:r>
        </w:p>
        <w:p w14:paraId="3FF358F4" w14:textId="77777777" w:rsidR="00447710" w:rsidRPr="006E10EA" w:rsidRDefault="00447710" w:rsidP="00447710">
          <w:pPr>
            <w:pStyle w:val="Piedepgina"/>
            <w:tabs>
              <w:tab w:val="right" w:pos="10348"/>
            </w:tabs>
            <w:rPr>
              <w:rFonts w:ascii="Arial" w:hAnsi="Arial" w:cs="Arial"/>
              <w:sz w:val="14"/>
              <w:szCs w:val="16"/>
              <w:lang w:val="pt-BR"/>
            </w:rPr>
          </w:pPr>
          <w:proofErr w:type="spellStart"/>
          <w:r w:rsidRPr="006E10EA">
            <w:rPr>
              <w:rFonts w:ascii="Arial" w:hAnsi="Arial" w:cs="Arial"/>
              <w:sz w:val="14"/>
              <w:szCs w:val="16"/>
              <w:lang w:val="pt-BR"/>
            </w:rPr>
            <w:t>Tel</w:t>
          </w:r>
          <w:proofErr w:type="spellEnd"/>
          <w:r w:rsidRPr="006E10EA">
            <w:rPr>
              <w:rFonts w:ascii="Arial" w:hAnsi="Arial" w:cs="Arial"/>
              <w:sz w:val="14"/>
              <w:szCs w:val="16"/>
              <w:lang w:val="pt-BR"/>
            </w:rPr>
            <w:t>: 3 68 00 38</w:t>
          </w:r>
        </w:p>
        <w:p w14:paraId="75A85836" w14:textId="77777777" w:rsidR="00447710" w:rsidRPr="006E10EA" w:rsidRDefault="00447710" w:rsidP="00447710">
          <w:pPr>
            <w:pStyle w:val="Piedepgina"/>
            <w:tabs>
              <w:tab w:val="right" w:pos="10348"/>
            </w:tabs>
            <w:rPr>
              <w:rFonts w:ascii="Arial" w:hAnsi="Arial" w:cs="Arial"/>
              <w:sz w:val="14"/>
              <w:szCs w:val="16"/>
              <w:lang w:val="pt-BR"/>
            </w:rPr>
          </w:pPr>
          <w:r w:rsidRPr="006E10EA">
            <w:rPr>
              <w:rFonts w:ascii="Arial" w:hAnsi="Arial" w:cs="Arial"/>
              <w:sz w:val="14"/>
              <w:szCs w:val="16"/>
              <w:lang w:val="pt-BR"/>
            </w:rPr>
            <w:t>Código Postal: 111311</w:t>
          </w:r>
        </w:p>
        <w:p w14:paraId="564D0C12" w14:textId="77777777" w:rsidR="00447710" w:rsidRPr="00D26E22" w:rsidRDefault="00447710" w:rsidP="00447710">
          <w:pPr>
            <w:pStyle w:val="Piedepgina"/>
            <w:rPr>
              <w:rStyle w:val="Hipervnculo"/>
              <w:rFonts w:ascii="Arial" w:hAnsi="Arial" w:cs="Arial"/>
              <w:b/>
              <w:color w:val="auto"/>
              <w:sz w:val="14"/>
              <w:szCs w:val="16"/>
              <w:u w:val="none"/>
            </w:rPr>
          </w:pPr>
          <w:r w:rsidRPr="00D26E22">
            <w:rPr>
              <w:rFonts w:ascii="Arial" w:hAnsi="Arial" w:cs="Arial"/>
              <w:b/>
              <w:sz w:val="14"/>
              <w:szCs w:val="16"/>
            </w:rPr>
            <w:t>www.serviciocivil.gov.co</w:t>
          </w:r>
        </w:p>
        <w:p w14:paraId="64D50380" w14:textId="77777777" w:rsidR="00447710" w:rsidRPr="00D26E22" w:rsidRDefault="00447710" w:rsidP="00447710">
          <w:pPr>
            <w:pStyle w:val="Piedepgina"/>
            <w:rPr>
              <w:rStyle w:val="Hipervnculo"/>
              <w:rFonts w:ascii="Arial" w:hAnsi="Arial" w:cs="Arial"/>
              <w:color w:val="auto"/>
              <w:sz w:val="14"/>
              <w:szCs w:val="16"/>
              <w:u w:val="none"/>
            </w:rPr>
          </w:pPr>
        </w:p>
      </w:tc>
      <w:tc>
        <w:tcPr>
          <w:tcW w:w="2645" w:type="dxa"/>
        </w:tcPr>
        <w:p w14:paraId="5AF43418" w14:textId="77777777" w:rsidR="00447710" w:rsidRDefault="00435292" w:rsidP="00447710">
          <w:pPr>
            <w:pStyle w:val="Piedepgina"/>
            <w:rPr>
              <w:rStyle w:val="Hipervnculo"/>
              <w:rFonts w:ascii="Arial" w:hAnsi="Arial" w:cs="Arial"/>
              <w:color w:val="auto"/>
              <w:sz w:val="14"/>
              <w:szCs w:val="16"/>
              <w:u w:val="none"/>
            </w:rPr>
          </w:pPr>
          <w:r>
            <w:rPr>
              <w:noProof/>
              <w:lang w:val="es-CO" w:eastAsia="es-CO"/>
            </w:rPr>
            <w:t xml:space="preserve">    </w:t>
          </w:r>
          <w:r>
            <w:rPr>
              <w:rFonts w:ascii="Arial" w:hAnsi="Arial" w:cs="Arial"/>
              <w:noProof/>
              <w:sz w:val="14"/>
              <w:szCs w:val="16"/>
              <w:lang w:val="es-CO" w:eastAsia="es-CO"/>
            </w:rPr>
            <w:drawing>
              <wp:inline distT="0" distB="0" distL="0" distR="0" wp14:anchorId="715D9CCE" wp14:editId="2F558785">
                <wp:extent cx="823774" cy="523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rtif.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827348" cy="526148"/>
                        </a:xfrm>
                        <a:prstGeom prst="rect">
                          <a:avLst/>
                        </a:prstGeom>
                      </pic:spPr>
                    </pic:pic>
                  </a:graphicData>
                </a:graphic>
              </wp:inline>
            </w:drawing>
          </w:r>
          <w:r w:rsidR="00D26E22" w:rsidRPr="00D26E22">
            <w:rPr>
              <w:rFonts w:ascii="Arial" w:hAnsi="Arial" w:cs="Arial"/>
              <w:noProof/>
              <w:sz w:val="14"/>
              <w:szCs w:val="16"/>
              <w:lang w:val="es-CO" w:eastAsia="es-CO"/>
            </w:rPr>
            <mc:AlternateContent>
              <mc:Choice Requires="wps">
                <w:drawing>
                  <wp:anchor distT="0" distB="0" distL="114300" distR="114300" simplePos="0" relativeHeight="251669504" behindDoc="0" locked="0" layoutInCell="1" allowOverlap="1" wp14:anchorId="7F3CB661" wp14:editId="572DA8DD">
                    <wp:simplePos x="0" y="0"/>
                    <wp:positionH relativeFrom="column">
                      <wp:posOffset>-8687</wp:posOffset>
                    </wp:positionH>
                    <wp:positionV relativeFrom="paragraph">
                      <wp:posOffset>29210</wp:posOffset>
                    </wp:positionV>
                    <wp:extent cx="0" cy="438150"/>
                    <wp:effectExtent l="0" t="0" r="19050" b="19050"/>
                    <wp:wrapNone/>
                    <wp:docPr id="48" name="Conector recto 48"/>
                    <wp:cNvGraphicFramePr/>
                    <a:graphic xmlns:a="http://schemas.openxmlformats.org/drawingml/2006/main">
                      <a:graphicData uri="http://schemas.microsoft.com/office/word/2010/wordprocessingShape">
                        <wps:wsp>
                          <wps:cNvCnPr/>
                          <wps:spPr>
                            <a:xfrm>
                              <a:off x="0" y="0"/>
                              <a:ext cx="0" cy="438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BADF7A" id="Conector recto 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3pt" to="-.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" strokecolor="black [3213]" strokeweight=".5pt">
                    <v:stroke joinstyle="miter"/>
                  </v:line>
                </w:pict>
              </mc:Fallback>
            </mc:AlternateContent>
          </w:r>
        </w:p>
      </w:tc>
      <w:tc>
        <w:tcPr>
          <w:tcW w:w="2138" w:type="dxa"/>
        </w:tcPr>
        <w:p w14:paraId="657F5A74" w14:textId="77777777" w:rsidR="00447710" w:rsidRDefault="00447710" w:rsidP="00447710">
          <w:pPr>
            <w:pStyle w:val="Piedepgina"/>
            <w:rPr>
              <w:rStyle w:val="Hipervnculo"/>
              <w:rFonts w:ascii="Arial" w:hAnsi="Arial" w:cs="Arial"/>
              <w:color w:val="auto"/>
              <w:sz w:val="14"/>
              <w:szCs w:val="16"/>
              <w:u w:val="none"/>
            </w:rPr>
          </w:pPr>
        </w:p>
      </w:tc>
      <w:tc>
        <w:tcPr>
          <w:tcW w:w="2181" w:type="dxa"/>
        </w:tcPr>
        <w:p w14:paraId="61BDF6E5" w14:textId="77777777" w:rsidR="00447710" w:rsidRDefault="00435292" w:rsidP="00435292">
          <w:pPr>
            <w:pStyle w:val="Piedepgina"/>
            <w:jc w:val="right"/>
            <w:rPr>
              <w:rStyle w:val="Hipervnculo"/>
              <w:rFonts w:ascii="Arial" w:hAnsi="Arial" w:cs="Arial"/>
              <w:color w:val="auto"/>
              <w:sz w:val="14"/>
              <w:szCs w:val="16"/>
              <w:u w:val="none"/>
            </w:rPr>
          </w:pPr>
          <w:r>
            <w:rPr>
              <w:rFonts w:ascii="Arial" w:hAnsi="Arial" w:cs="Arial"/>
              <w:noProof/>
              <w:sz w:val="14"/>
              <w:szCs w:val="16"/>
              <w:lang w:val="es-CO" w:eastAsia="es-CO"/>
            </w:rPr>
            <w:drawing>
              <wp:inline distT="0" distB="0" distL="0" distR="0" wp14:anchorId="0DB4096B" wp14:editId="4EDA0D43">
                <wp:extent cx="1247775" cy="51263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_Dascd.png"/>
                        <pic:cNvPicPr/>
                      </pic:nvPicPr>
                      <pic:blipFill>
                        <a:blip r:embed="rId2">
                          <a:biLevel thresh="50000"/>
                          <a:extLst>
                            <a:ext uri="{28A0092B-C50C-407E-A947-70E740481C1C}">
                              <a14:useLocalDpi xmlns:a14="http://schemas.microsoft.com/office/drawing/2010/main" val="0"/>
                            </a:ext>
                          </a:extLst>
                        </a:blip>
                        <a:stretch>
                          <a:fillRect/>
                        </a:stretch>
                      </pic:blipFill>
                      <pic:spPr>
                        <a:xfrm>
                          <a:off x="0" y="0"/>
                          <a:ext cx="1276386" cy="524389"/>
                        </a:xfrm>
                        <a:prstGeom prst="rect">
                          <a:avLst/>
                        </a:prstGeom>
                      </pic:spPr>
                    </pic:pic>
                  </a:graphicData>
                </a:graphic>
              </wp:inline>
            </w:drawing>
          </w:r>
        </w:p>
      </w:tc>
    </w:tr>
  </w:tbl>
  <w:p w14:paraId="04A6EEF1" w14:textId="77777777" w:rsidR="00447710" w:rsidRDefault="00447710" w:rsidP="00447710">
    <w:pPr>
      <w:pStyle w:val="Piedepgina"/>
      <w:rPr>
        <w:rStyle w:val="Hipervnculo"/>
        <w:rFonts w:ascii="Arial" w:hAnsi="Arial" w:cs="Arial"/>
        <w:color w:val="auto"/>
        <w:sz w:val="14"/>
        <w:szCs w:val="16"/>
        <w:u w:val="none"/>
      </w:rPr>
    </w:pPr>
  </w:p>
  <w:p w14:paraId="132941A2" w14:textId="77777777" w:rsidR="00447710" w:rsidRPr="009B2E2B" w:rsidRDefault="00447710" w:rsidP="002112F8">
    <w:pPr>
      <w:pStyle w:val="Piedepgina"/>
      <w:tabs>
        <w:tab w:val="left" w:pos="5040"/>
        <w:tab w:val="right" w:pos="10348"/>
      </w:tabs>
      <w:jc w:val="right"/>
      <w:rPr>
        <w:noProof/>
        <w:sz w:val="10"/>
        <w:szCs w:val="10"/>
        <w:lang w:eastAsia="es-CO"/>
      </w:rPr>
    </w:pPr>
    <w:r w:rsidRPr="009B2E2B">
      <w:rPr>
        <w:rFonts w:ascii="Arial" w:hAnsi="Arial" w:cs="Arial"/>
        <w:noProof/>
        <w:sz w:val="10"/>
        <w:szCs w:val="10"/>
        <w:lang w:eastAsia="es-CO"/>
      </w:rPr>
      <w:t xml:space="preserve">Página </w:t>
    </w:r>
    <w:r w:rsidRPr="009B2E2B">
      <w:rPr>
        <w:rFonts w:ascii="Arial" w:hAnsi="Arial" w:cs="Arial"/>
        <w:noProof/>
        <w:sz w:val="10"/>
        <w:szCs w:val="10"/>
        <w:lang w:eastAsia="es-CO"/>
      </w:rPr>
      <w:fldChar w:fldCharType="begin"/>
    </w:r>
    <w:r w:rsidRPr="009B2E2B">
      <w:rPr>
        <w:rFonts w:ascii="Arial" w:hAnsi="Arial" w:cs="Arial"/>
        <w:noProof/>
        <w:sz w:val="10"/>
        <w:szCs w:val="10"/>
        <w:lang w:eastAsia="es-CO"/>
      </w:rPr>
      <w:instrText xml:space="preserve"> PAGE </w:instrText>
    </w:r>
    <w:r w:rsidRPr="009B2E2B">
      <w:rPr>
        <w:rFonts w:ascii="Arial" w:hAnsi="Arial" w:cs="Arial"/>
        <w:noProof/>
        <w:sz w:val="10"/>
        <w:szCs w:val="10"/>
        <w:lang w:eastAsia="es-CO"/>
      </w:rPr>
      <w:fldChar w:fldCharType="separate"/>
    </w:r>
    <w:r w:rsidR="00D05F32">
      <w:rPr>
        <w:rFonts w:ascii="Arial" w:hAnsi="Arial" w:cs="Arial"/>
        <w:noProof/>
        <w:sz w:val="10"/>
        <w:szCs w:val="10"/>
        <w:lang w:eastAsia="es-CO"/>
      </w:rPr>
      <w:t>1</w:t>
    </w:r>
    <w:r w:rsidRPr="009B2E2B">
      <w:rPr>
        <w:rFonts w:ascii="Arial" w:hAnsi="Arial" w:cs="Arial"/>
        <w:noProof/>
        <w:sz w:val="10"/>
        <w:szCs w:val="10"/>
        <w:lang w:eastAsia="es-CO"/>
      </w:rPr>
      <w:fldChar w:fldCharType="end"/>
    </w:r>
    <w:r w:rsidRPr="009B2E2B">
      <w:rPr>
        <w:rFonts w:ascii="Arial" w:hAnsi="Arial" w:cs="Arial"/>
        <w:noProof/>
        <w:sz w:val="10"/>
        <w:szCs w:val="10"/>
        <w:lang w:eastAsia="es-CO"/>
      </w:rPr>
      <w:t xml:space="preserve"> de </w:t>
    </w:r>
    <w:r w:rsidRPr="009B2E2B">
      <w:rPr>
        <w:rFonts w:ascii="Arial" w:hAnsi="Arial" w:cs="Arial"/>
        <w:noProof/>
        <w:sz w:val="10"/>
        <w:szCs w:val="10"/>
        <w:lang w:eastAsia="es-CO"/>
      </w:rPr>
      <w:fldChar w:fldCharType="begin"/>
    </w:r>
    <w:r w:rsidRPr="009B2E2B">
      <w:rPr>
        <w:rFonts w:ascii="Arial" w:hAnsi="Arial" w:cs="Arial"/>
        <w:noProof/>
        <w:sz w:val="10"/>
        <w:szCs w:val="10"/>
        <w:lang w:eastAsia="es-CO"/>
      </w:rPr>
      <w:instrText xml:space="preserve"> NUMPAGES  </w:instrText>
    </w:r>
    <w:r w:rsidRPr="009B2E2B">
      <w:rPr>
        <w:rFonts w:ascii="Arial" w:hAnsi="Arial" w:cs="Arial"/>
        <w:noProof/>
        <w:sz w:val="10"/>
        <w:szCs w:val="10"/>
        <w:lang w:eastAsia="es-CO"/>
      </w:rPr>
      <w:fldChar w:fldCharType="separate"/>
    </w:r>
    <w:r w:rsidR="00D05F32">
      <w:rPr>
        <w:rFonts w:ascii="Arial" w:hAnsi="Arial" w:cs="Arial"/>
        <w:noProof/>
        <w:sz w:val="10"/>
        <w:szCs w:val="10"/>
        <w:lang w:eastAsia="es-CO"/>
      </w:rPr>
      <w:t>9</w:t>
    </w:r>
    <w:r w:rsidRPr="009B2E2B">
      <w:rPr>
        <w:rFonts w:ascii="Arial" w:hAnsi="Arial" w:cs="Arial"/>
        <w:noProof/>
        <w:sz w:val="10"/>
        <w:szCs w:val="10"/>
        <w:lang w:eastAsia="es-CO"/>
      </w:rPr>
      <w:fldChar w:fldCharType="end"/>
    </w:r>
    <w:r w:rsidRPr="009B2E2B">
      <w:rPr>
        <w:rFonts w:ascii="Arial" w:hAnsi="Arial" w:cs="Arial"/>
        <w:noProof/>
        <w:sz w:val="10"/>
        <w:szCs w:val="10"/>
        <w:lang w:eastAsia="es-CO"/>
      </w:rPr>
      <w:t xml:space="preserve"> - </w:t>
    </w:r>
    <w:r w:rsidR="002112F8">
      <w:rPr>
        <w:rFonts w:ascii="Arial" w:eastAsia="Times New Roman" w:hAnsi="Arial" w:cs="Arial"/>
        <w:sz w:val="10"/>
        <w:szCs w:val="10"/>
        <w:lang w:eastAsia="ar-SA"/>
      </w:rPr>
      <w:t>A-GDO-FM-008</w:t>
    </w:r>
    <w:r>
      <w:rPr>
        <w:rFonts w:ascii="Arial" w:eastAsia="Times New Roman" w:hAnsi="Arial" w:cs="Arial"/>
        <w:sz w:val="10"/>
        <w:szCs w:val="10"/>
        <w:lang w:eastAsia="ar-SA"/>
      </w:rPr>
      <w:t xml:space="preserve"> </w:t>
    </w:r>
    <w:r w:rsidR="009571BB">
      <w:rPr>
        <w:rFonts w:ascii="Arial" w:eastAsia="Times New Roman" w:hAnsi="Arial" w:cs="Arial"/>
        <w:sz w:val="10"/>
        <w:szCs w:val="10"/>
        <w:lang w:eastAsia="ar-SA"/>
      </w:rPr>
      <w:t xml:space="preserve"> Versión </w:t>
    </w:r>
    <w:r w:rsidR="002112F8">
      <w:rPr>
        <w:rFonts w:ascii="Arial" w:eastAsia="Times New Roman" w:hAnsi="Arial" w:cs="Arial"/>
        <w:sz w:val="10"/>
        <w:szCs w:val="10"/>
        <w:lang w:eastAsia="ar-SA"/>
      </w:rPr>
      <w:t>7</w:t>
    </w:r>
    <w:r w:rsidRPr="009B2E2B">
      <w:rPr>
        <w:rFonts w:ascii="Arial" w:eastAsia="Times New Roman" w:hAnsi="Arial" w:cs="Arial"/>
        <w:sz w:val="10"/>
        <w:szCs w:val="10"/>
        <w:lang w:eastAsia="ar-SA"/>
      </w:rPr>
      <w:t>.0</w:t>
    </w:r>
    <w:r w:rsidR="002112F8">
      <w:rPr>
        <w:rFonts w:ascii="Arial" w:eastAsia="Times New Roman" w:hAnsi="Arial" w:cs="Arial"/>
        <w:sz w:val="10"/>
        <w:szCs w:val="10"/>
        <w:lang w:eastAsia="ar-SA"/>
      </w:rPr>
      <w:t xml:space="preserve">  15/01/2020</w:t>
    </w:r>
  </w:p>
  <w:p w14:paraId="30C7B287" w14:textId="77777777" w:rsidR="00447710" w:rsidRDefault="00447710" w:rsidP="004477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C6378" w14:textId="77777777" w:rsidR="002C565A" w:rsidRDefault="002C565A" w:rsidP="00447710">
      <w:pPr>
        <w:spacing w:after="0" w:line="240" w:lineRule="auto"/>
      </w:pPr>
      <w:r>
        <w:separator/>
      </w:r>
    </w:p>
  </w:footnote>
  <w:footnote w:type="continuationSeparator" w:id="0">
    <w:p w14:paraId="2F522353" w14:textId="77777777" w:rsidR="002C565A" w:rsidRDefault="002C565A" w:rsidP="00447710">
      <w:pPr>
        <w:spacing w:after="0" w:line="240" w:lineRule="auto"/>
      </w:pPr>
      <w:r>
        <w:continuationSeparator/>
      </w:r>
    </w:p>
  </w:footnote>
  <w:footnote w:id="1">
    <w:p w14:paraId="1E3B9072" w14:textId="77777777" w:rsidR="00F33089" w:rsidRDefault="00F33089" w:rsidP="00F33089">
      <w:pPr>
        <w:spacing w:after="0" w:line="240" w:lineRule="auto"/>
        <w:rPr>
          <w:sz w:val="14"/>
          <w:szCs w:val="14"/>
        </w:rPr>
      </w:pPr>
      <w:r>
        <w:rPr>
          <w:vertAlign w:val="superscript"/>
        </w:rPr>
        <w:footnoteRef/>
      </w:r>
      <w:r>
        <w:rPr>
          <w:sz w:val="14"/>
          <w:szCs w:val="14"/>
        </w:rPr>
        <w:t xml:space="preserve">La </w:t>
      </w:r>
      <w:r>
        <w:rPr>
          <w:b/>
          <w:sz w:val="14"/>
          <w:szCs w:val="14"/>
        </w:rPr>
        <w:t>Política Pública Distrital de Gestión Integral del Talento Humano 2019-2030</w:t>
      </w:r>
      <w:r>
        <w:rPr>
          <w:sz w:val="14"/>
          <w:szCs w:val="14"/>
        </w:rPr>
        <w:t xml:space="preserve">, se puede consultar en el portal web del DASCD, en el siguiente enlace: https://www.serviciocivil.gov.co/portal/content/talentoqueamabogotappgth </w:t>
      </w:r>
    </w:p>
  </w:footnote>
  <w:footnote w:id="2">
    <w:p w14:paraId="6E21155E" w14:textId="77777777" w:rsidR="00F33089" w:rsidRDefault="00F33089" w:rsidP="00F33089">
      <w:pPr>
        <w:spacing w:after="0" w:line="240" w:lineRule="auto"/>
        <w:rPr>
          <w:sz w:val="14"/>
          <w:szCs w:val="14"/>
        </w:rPr>
      </w:pPr>
      <w:r>
        <w:rPr>
          <w:vertAlign w:val="superscript"/>
        </w:rPr>
        <w:footnoteRef/>
      </w:r>
      <w:r>
        <w:rPr>
          <w:sz w:val="14"/>
          <w:szCs w:val="14"/>
        </w:rPr>
        <w:t xml:space="preserve"> </w:t>
      </w:r>
      <w:r>
        <w:rPr>
          <w:b/>
          <w:sz w:val="14"/>
          <w:szCs w:val="14"/>
        </w:rPr>
        <w:t xml:space="preserve">El Lineamiento se encuentra publicado en el portal web del DASCD, </w:t>
      </w:r>
      <w:r>
        <w:rPr>
          <w:sz w:val="14"/>
          <w:szCs w:val="14"/>
        </w:rPr>
        <w:t>se puede consultar en el siguiente enlace: https://www.serviciocivil.gov.co/portal/transparencia/planeacion/pol%C3%ADticas-lineamientos-y-manuales/plan-de-implementaci%C3%B3n-y-plan-de-0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F0E78" w14:textId="77777777" w:rsidR="00447710" w:rsidRDefault="00435292" w:rsidP="00435292">
    <w:pPr>
      <w:pStyle w:val="Encabezado"/>
      <w:jc w:val="center"/>
    </w:pPr>
    <w:r>
      <w:rPr>
        <w:noProof/>
        <w:lang w:val="es-CO" w:eastAsia="es-CO"/>
      </w:rPr>
      <w:drawing>
        <wp:inline distT="0" distB="0" distL="0" distR="0" wp14:anchorId="0FBE89D9" wp14:editId="1BBB0939">
          <wp:extent cx="2105025" cy="8424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Bogotá.pn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32590" cy="8534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0810"/>
    <w:multiLevelType w:val="hybridMultilevel"/>
    <w:tmpl w:val="09E4E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D77465C"/>
    <w:multiLevelType w:val="hybridMultilevel"/>
    <w:tmpl w:val="EFE48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29C337D"/>
    <w:multiLevelType w:val="hybridMultilevel"/>
    <w:tmpl w:val="1F706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B984F0B"/>
    <w:multiLevelType w:val="hybridMultilevel"/>
    <w:tmpl w:val="1AF2F7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0D6E81"/>
    <w:multiLevelType w:val="hybridMultilevel"/>
    <w:tmpl w:val="0E5AE2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10"/>
    <w:rsid w:val="00047423"/>
    <w:rsid w:val="000B7A34"/>
    <w:rsid w:val="000C342D"/>
    <w:rsid w:val="000D780B"/>
    <w:rsid w:val="000F3858"/>
    <w:rsid w:val="001020F1"/>
    <w:rsid w:val="00113303"/>
    <w:rsid w:val="00130F8C"/>
    <w:rsid w:val="00152F99"/>
    <w:rsid w:val="0015468B"/>
    <w:rsid w:val="00163D7A"/>
    <w:rsid w:val="00175B2C"/>
    <w:rsid w:val="00187CF5"/>
    <w:rsid w:val="001F4791"/>
    <w:rsid w:val="002112F8"/>
    <w:rsid w:val="00274AB4"/>
    <w:rsid w:val="00294D3F"/>
    <w:rsid w:val="00297406"/>
    <w:rsid w:val="002A0F88"/>
    <w:rsid w:val="002C565A"/>
    <w:rsid w:val="002D4560"/>
    <w:rsid w:val="002E3A3A"/>
    <w:rsid w:val="00303907"/>
    <w:rsid w:val="003305C2"/>
    <w:rsid w:val="00334A1C"/>
    <w:rsid w:val="0035186F"/>
    <w:rsid w:val="003A4C20"/>
    <w:rsid w:val="003C5CE2"/>
    <w:rsid w:val="00426338"/>
    <w:rsid w:val="00435292"/>
    <w:rsid w:val="00443D1C"/>
    <w:rsid w:val="00447710"/>
    <w:rsid w:val="00475679"/>
    <w:rsid w:val="005B765A"/>
    <w:rsid w:val="005C249D"/>
    <w:rsid w:val="0067508E"/>
    <w:rsid w:val="006756C9"/>
    <w:rsid w:val="00686CAF"/>
    <w:rsid w:val="006D745C"/>
    <w:rsid w:val="006E10EA"/>
    <w:rsid w:val="00704806"/>
    <w:rsid w:val="00747272"/>
    <w:rsid w:val="00755D80"/>
    <w:rsid w:val="007A6408"/>
    <w:rsid w:val="00812295"/>
    <w:rsid w:val="00857B98"/>
    <w:rsid w:val="00864E5C"/>
    <w:rsid w:val="00865B41"/>
    <w:rsid w:val="00880D60"/>
    <w:rsid w:val="00890758"/>
    <w:rsid w:val="00952BB1"/>
    <w:rsid w:val="009571BB"/>
    <w:rsid w:val="009C0285"/>
    <w:rsid w:val="009D6A33"/>
    <w:rsid w:val="009D7039"/>
    <w:rsid w:val="009E75BE"/>
    <w:rsid w:val="009F0802"/>
    <w:rsid w:val="009F6A03"/>
    <w:rsid w:val="00A459A8"/>
    <w:rsid w:val="00A566FC"/>
    <w:rsid w:val="00A610DD"/>
    <w:rsid w:val="00A84826"/>
    <w:rsid w:val="00A97BDF"/>
    <w:rsid w:val="00AC3D5A"/>
    <w:rsid w:val="00AF5C0F"/>
    <w:rsid w:val="00B11C09"/>
    <w:rsid w:val="00B20411"/>
    <w:rsid w:val="00B65ECE"/>
    <w:rsid w:val="00B67A31"/>
    <w:rsid w:val="00B67E69"/>
    <w:rsid w:val="00B83D28"/>
    <w:rsid w:val="00BA7C6B"/>
    <w:rsid w:val="00BC19BB"/>
    <w:rsid w:val="00BD7108"/>
    <w:rsid w:val="00C26B25"/>
    <w:rsid w:val="00D05F32"/>
    <w:rsid w:val="00D26E22"/>
    <w:rsid w:val="00D42A6B"/>
    <w:rsid w:val="00D920B8"/>
    <w:rsid w:val="00DB16AF"/>
    <w:rsid w:val="00DC757E"/>
    <w:rsid w:val="00DD4416"/>
    <w:rsid w:val="00DD76AF"/>
    <w:rsid w:val="00DE14D6"/>
    <w:rsid w:val="00DE3358"/>
    <w:rsid w:val="00DF495F"/>
    <w:rsid w:val="00E651B6"/>
    <w:rsid w:val="00E70863"/>
    <w:rsid w:val="00E765D9"/>
    <w:rsid w:val="00E957B3"/>
    <w:rsid w:val="00EB3211"/>
    <w:rsid w:val="00EB32A9"/>
    <w:rsid w:val="00EB6555"/>
    <w:rsid w:val="00EE72B6"/>
    <w:rsid w:val="00F0499E"/>
    <w:rsid w:val="00F14B00"/>
    <w:rsid w:val="00F33089"/>
    <w:rsid w:val="00F73A44"/>
    <w:rsid w:val="00F75FB2"/>
    <w:rsid w:val="00F83F1C"/>
    <w:rsid w:val="00FD7A75"/>
    <w:rsid w:val="00FE46E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D263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10"/>
    <w:rPr>
      <w:rFonts w:ascii="Calibri" w:eastAsia="Calibri" w:hAnsi="Calibri" w:cs="Times New Roman"/>
      <w:lang w:val="es-CO"/>
    </w:rPr>
  </w:style>
  <w:style w:type="paragraph" w:styleId="Ttulo1">
    <w:name w:val="heading 1"/>
    <w:basedOn w:val="Normal"/>
    <w:next w:val="Normal"/>
    <w:link w:val="Ttulo1Car"/>
    <w:uiPriority w:val="9"/>
    <w:qFormat/>
    <w:rsid w:val="009F0802"/>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paragraph" w:styleId="Ttulo2">
    <w:name w:val="heading 2"/>
    <w:basedOn w:val="Normal"/>
    <w:next w:val="Normal"/>
    <w:link w:val="Ttulo2Car"/>
    <w:uiPriority w:val="9"/>
    <w:unhideWhenUsed/>
    <w:qFormat/>
    <w:rsid w:val="00475679"/>
    <w:pPr>
      <w:keepNext/>
      <w:spacing w:before="240" w:after="60" w:line="276" w:lineRule="auto"/>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71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447710"/>
  </w:style>
  <w:style w:type="paragraph" w:styleId="Piedepgina">
    <w:name w:val="footer"/>
    <w:basedOn w:val="Normal"/>
    <w:link w:val="PiedepginaCar"/>
    <w:uiPriority w:val="99"/>
    <w:unhideWhenUsed/>
    <w:rsid w:val="0044771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447710"/>
  </w:style>
  <w:style w:type="table" w:styleId="Tablaconcuadrcula">
    <w:name w:val="Table Grid"/>
    <w:basedOn w:val="Tablanormal"/>
    <w:uiPriority w:val="39"/>
    <w:rsid w:val="0044771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47710"/>
    <w:rPr>
      <w:color w:val="0000FF"/>
      <w:u w:val="single"/>
    </w:rPr>
  </w:style>
  <w:style w:type="paragraph" w:styleId="Textodeglobo">
    <w:name w:val="Balloon Text"/>
    <w:basedOn w:val="Normal"/>
    <w:link w:val="TextodegloboCar"/>
    <w:uiPriority w:val="99"/>
    <w:semiHidden/>
    <w:unhideWhenUsed/>
    <w:rsid w:val="00C26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B25"/>
    <w:rPr>
      <w:rFonts w:ascii="Segoe UI" w:eastAsia="Calibri" w:hAnsi="Segoe UI" w:cs="Segoe UI"/>
      <w:sz w:val="18"/>
      <w:szCs w:val="18"/>
      <w:lang w:val="es-CO"/>
    </w:rPr>
  </w:style>
  <w:style w:type="character" w:customStyle="1" w:styleId="Ttulo2Car">
    <w:name w:val="Título 2 Car"/>
    <w:basedOn w:val="Fuentedeprrafopredeter"/>
    <w:link w:val="Ttulo2"/>
    <w:uiPriority w:val="9"/>
    <w:rsid w:val="00475679"/>
    <w:rPr>
      <w:rFonts w:ascii="Cambria" w:eastAsia="Times New Roman" w:hAnsi="Cambria" w:cs="Times New Roman"/>
      <w:b/>
      <w:bCs/>
      <w:i/>
      <w:iCs/>
      <w:sz w:val="28"/>
      <w:szCs w:val="28"/>
      <w:lang w:val="es-CO"/>
    </w:rPr>
  </w:style>
  <w:style w:type="paragraph" w:customStyle="1" w:styleId="Ttulodeldocumento">
    <w:name w:val="Título del documento"/>
    <w:basedOn w:val="Normal"/>
    <w:uiPriority w:val="99"/>
    <w:rsid w:val="00475679"/>
    <w:pPr>
      <w:spacing w:after="200" w:line="276" w:lineRule="auto"/>
    </w:pPr>
  </w:style>
  <w:style w:type="paragraph" w:styleId="Prrafodelista">
    <w:name w:val="List Paragraph"/>
    <w:basedOn w:val="Normal"/>
    <w:uiPriority w:val="34"/>
    <w:qFormat/>
    <w:rsid w:val="00F33089"/>
    <w:pPr>
      <w:spacing w:after="200" w:line="276" w:lineRule="auto"/>
      <w:ind w:left="720"/>
      <w:contextualSpacing/>
    </w:pPr>
    <w:rPr>
      <w:rFonts w:cs="Calibri"/>
      <w:lang w:eastAsia="es-CO"/>
    </w:rPr>
  </w:style>
  <w:style w:type="table" w:customStyle="1" w:styleId="1">
    <w:name w:val="1"/>
    <w:basedOn w:val="Tablanormal"/>
    <w:rsid w:val="00F33089"/>
    <w:pPr>
      <w:spacing w:after="200" w:line="276" w:lineRule="auto"/>
    </w:pPr>
    <w:rPr>
      <w:rFonts w:ascii="Calibri" w:eastAsia="Calibri" w:hAnsi="Calibri" w:cs="Calibri"/>
      <w:lang w:val="es-CO" w:eastAsia="es-CO"/>
    </w:rPr>
    <w:tblPr>
      <w:tblStyleRowBandSize w:val="1"/>
      <w:tblStyleColBandSize w:val="1"/>
      <w:tblCellMar>
        <w:top w:w="100" w:type="dxa"/>
        <w:left w:w="100" w:type="dxa"/>
        <w:bottom w:w="100" w:type="dxa"/>
        <w:right w:w="100" w:type="dxa"/>
      </w:tblCellMar>
    </w:tblPr>
  </w:style>
  <w:style w:type="paragraph" w:styleId="Epgrafe">
    <w:name w:val="caption"/>
    <w:basedOn w:val="Normal"/>
    <w:next w:val="Normal"/>
    <w:uiPriority w:val="35"/>
    <w:semiHidden/>
    <w:unhideWhenUsed/>
    <w:qFormat/>
    <w:rsid w:val="009D7039"/>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9F0802"/>
    <w:rPr>
      <w:rFonts w:asciiTheme="majorHAnsi" w:eastAsiaTheme="majorEastAsia" w:hAnsiTheme="majorHAnsi" w:cstheme="majorBidi"/>
      <w:color w:val="2E74B5" w:themeColor="accent1" w:themeShade="BF"/>
      <w:sz w:val="32"/>
      <w:szCs w:val="32"/>
      <w:lang w:val="es-CO" w:eastAsia="es-CO"/>
    </w:rPr>
  </w:style>
  <w:style w:type="paragraph" w:styleId="Bibliografa">
    <w:name w:val="Bibliography"/>
    <w:basedOn w:val="Normal"/>
    <w:next w:val="Normal"/>
    <w:uiPriority w:val="37"/>
    <w:unhideWhenUsed/>
    <w:rsid w:val="009F0802"/>
  </w:style>
  <w:style w:type="paragraph" w:styleId="Textonotaalfinal">
    <w:name w:val="endnote text"/>
    <w:basedOn w:val="Normal"/>
    <w:link w:val="TextonotaalfinalCar"/>
    <w:uiPriority w:val="99"/>
    <w:semiHidden/>
    <w:unhideWhenUsed/>
    <w:rsid w:val="009F080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F0802"/>
    <w:rPr>
      <w:rFonts w:ascii="Calibri" w:eastAsia="Calibri" w:hAnsi="Calibri" w:cs="Times New Roman"/>
      <w:sz w:val="20"/>
      <w:szCs w:val="20"/>
      <w:lang w:val="es-CO"/>
    </w:rPr>
  </w:style>
  <w:style w:type="character" w:styleId="Refdenotaalfinal">
    <w:name w:val="endnote reference"/>
    <w:basedOn w:val="Fuentedeprrafopredeter"/>
    <w:uiPriority w:val="99"/>
    <w:semiHidden/>
    <w:unhideWhenUsed/>
    <w:rsid w:val="009F0802"/>
    <w:rPr>
      <w:vertAlign w:val="superscript"/>
    </w:rPr>
  </w:style>
  <w:style w:type="paragraph" w:styleId="Textonotapie">
    <w:name w:val="footnote text"/>
    <w:basedOn w:val="Normal"/>
    <w:link w:val="TextonotapieCar"/>
    <w:uiPriority w:val="99"/>
    <w:semiHidden/>
    <w:unhideWhenUsed/>
    <w:rsid w:val="009F6A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6A0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9F6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10"/>
    <w:rPr>
      <w:rFonts w:ascii="Calibri" w:eastAsia="Calibri" w:hAnsi="Calibri" w:cs="Times New Roman"/>
      <w:lang w:val="es-CO"/>
    </w:rPr>
  </w:style>
  <w:style w:type="paragraph" w:styleId="Ttulo1">
    <w:name w:val="heading 1"/>
    <w:basedOn w:val="Normal"/>
    <w:next w:val="Normal"/>
    <w:link w:val="Ttulo1Car"/>
    <w:uiPriority w:val="9"/>
    <w:qFormat/>
    <w:rsid w:val="009F0802"/>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paragraph" w:styleId="Ttulo2">
    <w:name w:val="heading 2"/>
    <w:basedOn w:val="Normal"/>
    <w:next w:val="Normal"/>
    <w:link w:val="Ttulo2Car"/>
    <w:uiPriority w:val="9"/>
    <w:unhideWhenUsed/>
    <w:qFormat/>
    <w:rsid w:val="00475679"/>
    <w:pPr>
      <w:keepNext/>
      <w:spacing w:before="240" w:after="60" w:line="276" w:lineRule="auto"/>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71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447710"/>
  </w:style>
  <w:style w:type="paragraph" w:styleId="Piedepgina">
    <w:name w:val="footer"/>
    <w:basedOn w:val="Normal"/>
    <w:link w:val="PiedepginaCar"/>
    <w:uiPriority w:val="99"/>
    <w:unhideWhenUsed/>
    <w:rsid w:val="0044771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447710"/>
  </w:style>
  <w:style w:type="table" w:styleId="Tablaconcuadrcula">
    <w:name w:val="Table Grid"/>
    <w:basedOn w:val="Tablanormal"/>
    <w:uiPriority w:val="39"/>
    <w:rsid w:val="0044771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47710"/>
    <w:rPr>
      <w:color w:val="0000FF"/>
      <w:u w:val="single"/>
    </w:rPr>
  </w:style>
  <w:style w:type="paragraph" w:styleId="Textodeglobo">
    <w:name w:val="Balloon Text"/>
    <w:basedOn w:val="Normal"/>
    <w:link w:val="TextodegloboCar"/>
    <w:uiPriority w:val="99"/>
    <w:semiHidden/>
    <w:unhideWhenUsed/>
    <w:rsid w:val="00C26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B25"/>
    <w:rPr>
      <w:rFonts w:ascii="Segoe UI" w:eastAsia="Calibri" w:hAnsi="Segoe UI" w:cs="Segoe UI"/>
      <w:sz w:val="18"/>
      <w:szCs w:val="18"/>
      <w:lang w:val="es-CO"/>
    </w:rPr>
  </w:style>
  <w:style w:type="character" w:customStyle="1" w:styleId="Ttulo2Car">
    <w:name w:val="Título 2 Car"/>
    <w:basedOn w:val="Fuentedeprrafopredeter"/>
    <w:link w:val="Ttulo2"/>
    <w:uiPriority w:val="9"/>
    <w:rsid w:val="00475679"/>
    <w:rPr>
      <w:rFonts w:ascii="Cambria" w:eastAsia="Times New Roman" w:hAnsi="Cambria" w:cs="Times New Roman"/>
      <w:b/>
      <w:bCs/>
      <w:i/>
      <w:iCs/>
      <w:sz w:val="28"/>
      <w:szCs w:val="28"/>
      <w:lang w:val="es-CO"/>
    </w:rPr>
  </w:style>
  <w:style w:type="paragraph" w:customStyle="1" w:styleId="Ttulodeldocumento">
    <w:name w:val="Título del documento"/>
    <w:basedOn w:val="Normal"/>
    <w:uiPriority w:val="99"/>
    <w:rsid w:val="00475679"/>
    <w:pPr>
      <w:spacing w:after="200" w:line="276" w:lineRule="auto"/>
    </w:pPr>
  </w:style>
  <w:style w:type="paragraph" w:styleId="Prrafodelista">
    <w:name w:val="List Paragraph"/>
    <w:basedOn w:val="Normal"/>
    <w:uiPriority w:val="34"/>
    <w:qFormat/>
    <w:rsid w:val="00F33089"/>
    <w:pPr>
      <w:spacing w:after="200" w:line="276" w:lineRule="auto"/>
      <w:ind w:left="720"/>
      <w:contextualSpacing/>
    </w:pPr>
    <w:rPr>
      <w:rFonts w:cs="Calibri"/>
      <w:lang w:eastAsia="es-CO"/>
    </w:rPr>
  </w:style>
  <w:style w:type="table" w:customStyle="1" w:styleId="1">
    <w:name w:val="1"/>
    <w:basedOn w:val="Tablanormal"/>
    <w:rsid w:val="00F33089"/>
    <w:pPr>
      <w:spacing w:after="200" w:line="276" w:lineRule="auto"/>
    </w:pPr>
    <w:rPr>
      <w:rFonts w:ascii="Calibri" w:eastAsia="Calibri" w:hAnsi="Calibri" w:cs="Calibri"/>
      <w:lang w:val="es-CO" w:eastAsia="es-CO"/>
    </w:rPr>
    <w:tblPr>
      <w:tblStyleRowBandSize w:val="1"/>
      <w:tblStyleColBandSize w:val="1"/>
      <w:tblCellMar>
        <w:top w:w="100" w:type="dxa"/>
        <w:left w:w="100" w:type="dxa"/>
        <w:bottom w:w="100" w:type="dxa"/>
        <w:right w:w="100" w:type="dxa"/>
      </w:tblCellMar>
    </w:tblPr>
  </w:style>
  <w:style w:type="paragraph" w:styleId="Epgrafe">
    <w:name w:val="caption"/>
    <w:basedOn w:val="Normal"/>
    <w:next w:val="Normal"/>
    <w:uiPriority w:val="35"/>
    <w:semiHidden/>
    <w:unhideWhenUsed/>
    <w:qFormat/>
    <w:rsid w:val="009D7039"/>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9F0802"/>
    <w:rPr>
      <w:rFonts w:asciiTheme="majorHAnsi" w:eastAsiaTheme="majorEastAsia" w:hAnsiTheme="majorHAnsi" w:cstheme="majorBidi"/>
      <w:color w:val="2E74B5" w:themeColor="accent1" w:themeShade="BF"/>
      <w:sz w:val="32"/>
      <w:szCs w:val="32"/>
      <w:lang w:val="es-CO" w:eastAsia="es-CO"/>
    </w:rPr>
  </w:style>
  <w:style w:type="paragraph" w:styleId="Bibliografa">
    <w:name w:val="Bibliography"/>
    <w:basedOn w:val="Normal"/>
    <w:next w:val="Normal"/>
    <w:uiPriority w:val="37"/>
    <w:unhideWhenUsed/>
    <w:rsid w:val="009F0802"/>
  </w:style>
  <w:style w:type="paragraph" w:styleId="Textonotaalfinal">
    <w:name w:val="endnote text"/>
    <w:basedOn w:val="Normal"/>
    <w:link w:val="TextonotaalfinalCar"/>
    <w:uiPriority w:val="99"/>
    <w:semiHidden/>
    <w:unhideWhenUsed/>
    <w:rsid w:val="009F080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F0802"/>
    <w:rPr>
      <w:rFonts w:ascii="Calibri" w:eastAsia="Calibri" w:hAnsi="Calibri" w:cs="Times New Roman"/>
      <w:sz w:val="20"/>
      <w:szCs w:val="20"/>
      <w:lang w:val="es-CO"/>
    </w:rPr>
  </w:style>
  <w:style w:type="character" w:styleId="Refdenotaalfinal">
    <w:name w:val="endnote reference"/>
    <w:basedOn w:val="Fuentedeprrafopredeter"/>
    <w:uiPriority w:val="99"/>
    <w:semiHidden/>
    <w:unhideWhenUsed/>
    <w:rsid w:val="009F0802"/>
    <w:rPr>
      <w:vertAlign w:val="superscript"/>
    </w:rPr>
  </w:style>
  <w:style w:type="paragraph" w:styleId="Textonotapie">
    <w:name w:val="footnote text"/>
    <w:basedOn w:val="Normal"/>
    <w:link w:val="TextonotapieCar"/>
    <w:uiPriority w:val="99"/>
    <w:semiHidden/>
    <w:unhideWhenUsed/>
    <w:rsid w:val="009F6A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6A0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9F6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0538">
      <w:bodyDiv w:val="1"/>
      <w:marLeft w:val="0"/>
      <w:marRight w:val="0"/>
      <w:marTop w:val="0"/>
      <w:marBottom w:val="0"/>
      <w:divBdr>
        <w:top w:val="none" w:sz="0" w:space="0" w:color="auto"/>
        <w:left w:val="none" w:sz="0" w:space="0" w:color="auto"/>
        <w:bottom w:val="none" w:sz="0" w:space="0" w:color="auto"/>
        <w:right w:val="none" w:sz="0" w:space="0" w:color="auto"/>
      </w:divBdr>
    </w:div>
    <w:div w:id="761730182">
      <w:bodyDiv w:val="1"/>
      <w:marLeft w:val="0"/>
      <w:marRight w:val="0"/>
      <w:marTop w:val="0"/>
      <w:marBottom w:val="0"/>
      <w:divBdr>
        <w:top w:val="none" w:sz="0" w:space="0" w:color="auto"/>
        <w:left w:val="none" w:sz="0" w:space="0" w:color="auto"/>
        <w:bottom w:val="none" w:sz="0" w:space="0" w:color="auto"/>
        <w:right w:val="none" w:sz="0" w:space="0" w:color="auto"/>
      </w:divBdr>
    </w:div>
    <w:div w:id="11240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iocivil.gov.co/sites/default/files/2022-01/Aula-Distrital-Saber-Dic-2.pdf" TargetMode="External"/><Relationship Id="rId18" Type="http://schemas.openxmlformats.org/officeDocument/2006/relationships/hyperlink" Target="mailto:capacitacioon@serviciocivil.gov.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capacitacion.moodle.serviciocivil.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sanchez@serviciocivil.gov.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cadena@serviciocivil.gov.co"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hortua@serviciocivil.gov.co"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465-412C-9AE0-D312AF561E8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465-412C-9AE0-D312AF561E83}"/>
              </c:ext>
            </c:extLst>
          </c:dPt>
          <c:dLbls>
            <c:dLbl>
              <c:idx val="0"/>
              <c:layout>
                <c:manualLayout>
                  <c:x val="-0.22430799186977984"/>
                  <c:y val="0.12695813767695913"/>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r>
                      <a:rPr lang="en-US" sz="1200" b="1" baseline="0"/>
                      <a:t>RECURSOS PRESUP.</a:t>
                    </a:r>
                  </a:p>
                  <a:p>
                    <a:pPr>
                      <a:defRPr sz="1200" b="0" i="0" u="none" strike="noStrike" kern="1200" baseline="0">
                        <a:solidFill>
                          <a:schemeClr val="tx1">
                            <a:lumMod val="75000"/>
                            <a:lumOff val="25000"/>
                          </a:schemeClr>
                        </a:solidFill>
                        <a:latin typeface="+mn-lt"/>
                        <a:ea typeface="+mn-ea"/>
                        <a:cs typeface="+mn-cs"/>
                      </a:defRPr>
                    </a:pPr>
                    <a:r>
                      <a:rPr lang="en-US" sz="1200" baseline="0"/>
                      <a:t> </a:t>
                    </a:r>
                    <a:fld id="{7218E8D4-C4A6-4795-AD08-9970EA1F3D56}" type="VALUE">
                      <a:rPr lang="en-US" sz="1200" b="1" baseline="0"/>
                      <a:pPr>
                        <a:defRPr sz="1200" b="0" i="0" u="none" strike="noStrike" kern="1200" baseline="0">
                          <a:solidFill>
                            <a:schemeClr val="tx1">
                              <a:lumMod val="75000"/>
                              <a:lumOff val="25000"/>
                            </a:schemeClr>
                          </a:solidFill>
                          <a:latin typeface="+mn-lt"/>
                          <a:ea typeface="+mn-ea"/>
                          <a:cs typeface="+mn-cs"/>
                        </a:defRPr>
                      </a:pPr>
                      <a:t>[VALOR]</a:t>
                    </a:fld>
                    <a:endParaRPr lang="en-US" sz="1200" baseline="0"/>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34609903154730387"/>
                      <c:h val="0.31410571197210768"/>
                    </c:manualLayout>
                  </c15:layout>
                  <c15:dlblFieldTable/>
                  <c15:showDataLabelsRange val="1"/>
                </c:ext>
                <c:ext xmlns:c16="http://schemas.microsoft.com/office/drawing/2014/chart" uri="{C3380CC4-5D6E-409C-BE32-E72D297353CC}">
                  <c16:uniqueId val="{00000001-3465-412C-9AE0-D312AF561E83}"/>
                </c:ext>
              </c:extLst>
            </c:dLbl>
            <c:dLbl>
              <c:idx val="1"/>
              <c:layout>
                <c:manualLayout>
                  <c:x val="0.3186819040153917"/>
                  <c:y val="-0.16803960067971316"/>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mn-lt"/>
                        <a:ea typeface="+mn-ea"/>
                        <a:cs typeface="+mn-cs"/>
                      </a:defRPr>
                    </a:pPr>
                    <a:fld id="{23C94017-FE34-406E-AD2A-4774C8CBD3B7}" type="CELLRANGE">
                      <a:rPr lang="en-US" sz="1200" b="1" baseline="0"/>
                      <a:pPr>
                        <a:defRPr sz="1200" b="1" i="0" u="none" strike="noStrike" kern="1200" baseline="0">
                          <a:solidFill>
                            <a:schemeClr val="tx1">
                              <a:lumMod val="75000"/>
                              <a:lumOff val="25000"/>
                            </a:schemeClr>
                          </a:solidFill>
                          <a:latin typeface="+mn-lt"/>
                          <a:ea typeface="+mn-ea"/>
                          <a:cs typeface="+mn-cs"/>
                        </a:defRPr>
                      </a:pPr>
                      <a:t>[CELLRANGE]</a:t>
                    </a:fld>
                    <a:r>
                      <a:rPr lang="en-US" sz="1200" b="1" baseline="0"/>
                      <a:t>. </a:t>
                    </a:r>
                  </a:p>
                  <a:p>
                    <a:pPr>
                      <a:defRPr sz="1200" b="1" i="0" u="none" strike="noStrike" kern="1200" baseline="0">
                        <a:solidFill>
                          <a:schemeClr val="tx1">
                            <a:lumMod val="75000"/>
                            <a:lumOff val="25000"/>
                          </a:schemeClr>
                        </a:solidFill>
                        <a:latin typeface="+mn-lt"/>
                        <a:ea typeface="+mn-ea"/>
                        <a:cs typeface="+mn-cs"/>
                      </a:defRPr>
                    </a:pPr>
                    <a:fld id="{AD1757E5-06E3-4B04-817C-0DA107C44EA4}" type="VALUE">
                      <a:rPr lang="en-US" sz="1200" b="1" baseline="0"/>
                      <a:pPr>
                        <a:defRPr sz="1200" b="1" i="0" u="none" strike="noStrike" kern="1200" baseline="0">
                          <a:solidFill>
                            <a:schemeClr val="tx1">
                              <a:lumMod val="75000"/>
                              <a:lumOff val="25000"/>
                            </a:schemeClr>
                          </a:solidFill>
                          <a:latin typeface="+mn-lt"/>
                          <a:ea typeface="+mn-ea"/>
                          <a:cs typeface="+mn-cs"/>
                        </a:defRPr>
                      </a:pPr>
                      <a:t>[VALOR]</a:t>
                    </a:fld>
                    <a:endParaRPr lang="es-CO"/>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40601809954751122"/>
                      <c:h val="0.24503838498720507"/>
                    </c:manualLayout>
                  </c15:layout>
                  <c15:dlblFieldTable/>
                  <c15:showDataLabelsRange val="1"/>
                </c:ext>
                <c:ext xmlns:c16="http://schemas.microsoft.com/office/drawing/2014/chart" uri="{C3380CC4-5D6E-409C-BE32-E72D297353CC}">
                  <c16:uniqueId val="{00000003-3465-412C-9AE0-D312AF561E83}"/>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howDataLabelsRange val="1"/>
              </c:ext>
            </c:extLst>
          </c:dLbls>
          <c:cat>
            <c:strRef>
              <c:f>Hoja1!$A$1:$A$2</c:f>
              <c:strCache>
                <c:ptCount val="2"/>
                <c:pt idx="0">
                  <c:v>REC. PRES.</c:v>
                </c:pt>
                <c:pt idx="1">
                  <c:v>GESTIÓN</c:v>
                </c:pt>
              </c:strCache>
            </c:strRef>
          </c:cat>
          <c:val>
            <c:numRef>
              <c:f>Hoja1!$C$1:$C$2</c:f>
              <c:numCache>
                <c:formatCode>0%</c:formatCode>
                <c:ptCount val="2"/>
                <c:pt idx="0">
                  <c:v>0.16</c:v>
                </c:pt>
                <c:pt idx="1">
                  <c:v>0.84</c:v>
                </c:pt>
              </c:numCache>
            </c:numRef>
          </c:val>
          <c:extLst xmlns:c16r2="http://schemas.microsoft.com/office/drawing/2015/06/chart">
            <c:ext xmlns:c15="http://schemas.microsoft.com/office/drawing/2012/chart" uri="{02D57815-91ED-43cb-92C2-25804820EDAC}">
              <c15:datalabelsRange>
                <c15:f>Hoja1!$A$1:$A$2</c15:f>
                <c15:dlblRangeCache>
                  <c:ptCount val="2"/>
                  <c:pt idx="0">
                    <c:v>REC. PRES.</c:v>
                  </c:pt>
                  <c:pt idx="1">
                    <c:v>GESTIÓN</c:v>
                  </c:pt>
                </c15:dlblRangeCache>
              </c15:datalabelsRange>
            </c:ext>
            <c:ext xmlns:c16="http://schemas.microsoft.com/office/drawing/2014/chart" uri="{C3380CC4-5D6E-409C-BE32-E72D297353CC}">
              <c16:uniqueId val="{00000004-3465-412C-9AE0-D312AF561E8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Fue21</b:Tag>
    <b:SourceType>Book</b:SourceType>
    <b:Guid>{EEACCC3A-DF61-45B0-BF3F-68F5679E8507}</b:Guid>
    <b:Author>
      <b:Author>
        <b:Corporate>Fuente Propia </b:Corporate>
      </b:Author>
    </b:Author>
    <b:Year>2021</b:Year>
    <b:RefOrder>1</b:RefOrder>
  </b:Source>
  <b:Source>
    <b:Tag>And01</b:Tag>
    <b:SourceType>Book</b:SourceType>
    <b:Guid>{6C709F1A-90DA-4AD1-A8B5-50D2D588E2F9}</b:Guid>
    <b:Author>
      <b:Author>
        <b:NameList>
          <b:Person>
            <b:Last>Anderson &amp; Krathwohl</b:Last>
            <b:First>L &amp; D</b:First>
          </b:Person>
        </b:NameList>
      </b:Author>
    </b:Author>
    <b:Title>A Taxonomy for Learning, Teaching, and Assessing: A</b:Title>
    <b:Year>2001</b:Year>
    <b:Publisher>Longman</b:Publisher>
    <b:RefOrder>2</b:RefOrder>
  </b:Source>
  <b:Source>
    <b:Tag>source3</b:Tag>
    <b:Year>2011</b:Year>
    <b:SourceType>Misc</b:SourceType>
    <b:Gdcea>{"AccessedType":"OnlineDatabase"}</b:Gdcea>
    <b:Author>
      <b:Author>
        <b:NameList>
          <b:Person>
            <b:Last>Gutiérrez</b:Last>
          </b:Person>
          <b:Person>
            <b:Last>Romero</b:Last>
          </b:Person>
          <b:Person>
            <b:Last>Solórzano</b:Last>
          </b:Person>
        </b:NameList>
      </b:Author>
    </b:Author>
    <b:RefOrder>3</b:RefOrder>
  </b:Source>
  <b:Source>
    <b:Tag>Dis21</b:Tag>
    <b:SourceType>Misc</b:SourceType>
    <b:Guid>{03D90C21-554B-4D3A-A8DD-1E62FCD26C85}</b:Guid>
    <b:Author>
      <b:Author>
        <b:NameList>
          <b:Person>
            <b:Last>DASCD</b:Last>
          </b:Person>
        </b:NameList>
      </b:Author>
    </b:Author>
    <b:Year>2020</b:Year>
    <b:City>Bogotá</b:City>
    <b:PublicationTitle>Aula del Saber documento técnico, legal y financiero</b:PublicationTitle>
    <b:RefOrder>4</b:RefOrder>
  </b:Source>
</b:Sources>
</file>

<file path=customXml/itemProps1.xml><?xml version="1.0" encoding="utf-8"?>
<ds:datastoreItem xmlns:ds="http://schemas.openxmlformats.org/officeDocument/2006/customXml" ds:itemID="{1A839FEE-B61D-4B6F-B8F7-26E3B6E6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2490</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Muñoz Bohorquez</dc:creator>
  <cp:lastModifiedBy>Gina</cp:lastModifiedBy>
  <cp:revision>2</cp:revision>
  <cp:lastPrinted>2022-01-14T20:31:00Z</cp:lastPrinted>
  <dcterms:created xsi:type="dcterms:W3CDTF">2022-02-01T22:31:00Z</dcterms:created>
  <dcterms:modified xsi:type="dcterms:W3CDTF">2022-02-01T22:31:00Z</dcterms:modified>
</cp:coreProperties>
</file>